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C0" w:rsidRDefault="009034C0" w:rsidP="009034C0">
      <w:pPr>
        <w:spacing w:line="240" w:lineRule="auto"/>
        <w:rPr>
          <w:rFonts w:asciiTheme="majorBidi" w:hAnsiTheme="majorBidi" w:cstheme="majorBidi"/>
          <w:sz w:val="24"/>
          <w:szCs w:val="24"/>
        </w:rPr>
      </w:pPr>
    </w:p>
    <w:p w:rsidR="0079644D" w:rsidRDefault="004936E1" w:rsidP="0079644D">
      <w:pPr>
        <w:spacing w:line="360" w:lineRule="auto"/>
        <w:jc w:val="center"/>
        <w:rPr>
          <w:rFonts w:asciiTheme="majorBidi" w:hAnsiTheme="majorBidi" w:cstheme="majorBidi"/>
          <w:b/>
          <w:bCs/>
          <w:sz w:val="28"/>
          <w:szCs w:val="28"/>
        </w:rPr>
      </w:pPr>
      <w:r w:rsidRPr="004936E1">
        <w:rPr>
          <w:rFonts w:asciiTheme="majorBidi" w:hAnsiTheme="majorBidi" w:cstheme="majorBidi"/>
          <w:b/>
          <w:bCs/>
          <w:sz w:val="28"/>
          <w:szCs w:val="28"/>
        </w:rPr>
        <w:t xml:space="preserve">CHAPITRE II. </w:t>
      </w:r>
      <w:r w:rsidR="0079644D">
        <w:rPr>
          <w:rFonts w:asciiTheme="majorBidi" w:hAnsiTheme="majorBidi" w:cstheme="majorBidi"/>
          <w:b/>
          <w:bCs/>
          <w:sz w:val="28"/>
          <w:szCs w:val="28"/>
        </w:rPr>
        <w:t xml:space="preserve">TRANSMISSION ET CONSERVATION DE L’INFORMATION GÉNÉTIQUE </w:t>
      </w:r>
    </w:p>
    <w:p w:rsidR="003D11BA" w:rsidRDefault="003D11BA" w:rsidP="003D11BA">
      <w:pPr>
        <w:spacing w:after="0" w:line="360" w:lineRule="auto"/>
        <w:ind w:firstLine="708"/>
        <w:jc w:val="both"/>
        <w:rPr>
          <w:rFonts w:asciiTheme="majorBidi" w:hAnsiTheme="majorBidi" w:cstheme="majorBidi"/>
          <w:sz w:val="24"/>
          <w:szCs w:val="24"/>
        </w:rPr>
      </w:pPr>
      <w:r w:rsidRPr="00E6718F">
        <w:rPr>
          <w:rFonts w:asciiTheme="majorBidi" w:hAnsiTheme="majorBidi" w:cstheme="majorBidi"/>
          <w:sz w:val="24"/>
          <w:szCs w:val="24"/>
        </w:rPr>
        <w:t xml:space="preserve">Lors de la division cellulaire, quand une cellule-mère donne deux cellules filles, il est essentiel que l’ADN présent dans les cellules filles soit la copie identique de l’ADN présente dans la cellule mère. Cette copie de l’ADN est indispensable à réaliser avant la </w:t>
      </w:r>
      <w:r>
        <w:rPr>
          <w:rFonts w:asciiTheme="majorBidi" w:hAnsiTheme="majorBidi" w:cstheme="majorBidi"/>
          <w:sz w:val="24"/>
          <w:szCs w:val="24"/>
        </w:rPr>
        <w:t>division cellulaire,</w:t>
      </w:r>
      <w:r w:rsidRPr="00E6718F">
        <w:rPr>
          <w:rFonts w:asciiTheme="majorBidi" w:hAnsiTheme="majorBidi" w:cstheme="majorBidi"/>
          <w:sz w:val="24"/>
          <w:szCs w:val="24"/>
        </w:rPr>
        <w:t xml:space="preserve"> on parle de réplication de l’ADN. </w:t>
      </w:r>
    </w:p>
    <w:p w:rsidR="003D11BA" w:rsidRPr="00E6718F" w:rsidRDefault="003D11BA" w:rsidP="003D11BA">
      <w:pPr>
        <w:spacing w:after="0" w:line="240" w:lineRule="auto"/>
        <w:ind w:firstLine="708"/>
        <w:jc w:val="both"/>
        <w:rPr>
          <w:rFonts w:asciiTheme="majorBidi" w:hAnsiTheme="majorBidi" w:cstheme="majorBidi"/>
          <w:sz w:val="24"/>
          <w:szCs w:val="24"/>
        </w:rPr>
      </w:pPr>
    </w:p>
    <w:p w:rsidR="003D11BA" w:rsidRPr="004936E1" w:rsidRDefault="004936E1" w:rsidP="004936E1">
      <w:pPr>
        <w:pStyle w:val="Paragraphedeliste"/>
        <w:numPr>
          <w:ilvl w:val="0"/>
          <w:numId w:val="11"/>
        </w:numPr>
        <w:spacing w:line="360" w:lineRule="auto"/>
        <w:rPr>
          <w:rFonts w:asciiTheme="majorBidi" w:hAnsiTheme="majorBidi" w:cstheme="majorBidi"/>
          <w:b/>
          <w:bCs/>
          <w:sz w:val="24"/>
          <w:szCs w:val="24"/>
        </w:rPr>
      </w:pPr>
      <w:r w:rsidRPr="004936E1">
        <w:rPr>
          <w:rFonts w:asciiTheme="majorBidi" w:hAnsiTheme="majorBidi" w:cstheme="majorBidi"/>
          <w:b/>
          <w:bCs/>
          <w:sz w:val="24"/>
          <w:szCs w:val="24"/>
        </w:rPr>
        <w:t>LA REPLICATION DE L’ADN CHEZ LES PROCARYOTES</w:t>
      </w:r>
    </w:p>
    <w:p w:rsidR="003D11BA" w:rsidRDefault="003D11BA" w:rsidP="003D11B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E38C5">
        <w:rPr>
          <w:rFonts w:asciiTheme="majorBidi" w:hAnsiTheme="majorBidi" w:cstheme="majorBidi"/>
          <w:sz w:val="24"/>
          <w:szCs w:val="24"/>
        </w:rPr>
        <w:t>La r</w:t>
      </w:r>
      <w:r w:rsidR="00CE1C67">
        <w:rPr>
          <w:rFonts w:asciiTheme="majorBidi" w:hAnsiTheme="majorBidi" w:cstheme="majorBidi"/>
          <w:sz w:val="24"/>
          <w:szCs w:val="24"/>
        </w:rPr>
        <w:t>éplication est</w:t>
      </w:r>
      <w:r w:rsidRPr="000E38C5">
        <w:rPr>
          <w:rFonts w:asciiTheme="majorBidi" w:hAnsiTheme="majorBidi" w:cstheme="majorBidi"/>
          <w:sz w:val="24"/>
          <w:szCs w:val="24"/>
        </w:rPr>
        <w:t xml:space="preserve"> semi-conservatrice</w:t>
      </w:r>
      <w:r w:rsidR="00CE1C67">
        <w:rPr>
          <w:rFonts w:asciiTheme="majorBidi" w:hAnsiTheme="majorBidi" w:cstheme="majorBidi"/>
          <w:sz w:val="24"/>
          <w:szCs w:val="24"/>
        </w:rPr>
        <w:t xml:space="preserve"> (Fig.9</w:t>
      </w:r>
      <w:r>
        <w:rPr>
          <w:rFonts w:asciiTheme="majorBidi" w:hAnsiTheme="majorBidi" w:cstheme="majorBidi"/>
          <w:sz w:val="24"/>
          <w:szCs w:val="24"/>
        </w:rPr>
        <w:t>).</w:t>
      </w:r>
      <w:r w:rsidRPr="000E38C5">
        <w:rPr>
          <w:rFonts w:asciiTheme="majorBidi" w:hAnsiTheme="majorBidi" w:cstheme="majorBidi"/>
          <w:sz w:val="24"/>
          <w:szCs w:val="24"/>
        </w:rPr>
        <w:t xml:space="preserve"> Ceci signifie que sur les deux brins d’ADN, on a toujours un brin d’ADN qui provient d’un des deux brins de l’ADN parental et un brin nouvellement formé. A chaque réplication, les deux brins d’ADN parental se séparent, chacun de ces deux brins sert de matrice pour la synthèse d’u</w:t>
      </w:r>
      <w:r>
        <w:rPr>
          <w:rFonts w:asciiTheme="majorBidi" w:hAnsiTheme="majorBidi" w:cstheme="majorBidi"/>
          <w:sz w:val="24"/>
          <w:szCs w:val="24"/>
        </w:rPr>
        <w:t>n brin complémentaire.</w:t>
      </w:r>
    </w:p>
    <w:p w:rsidR="003D11BA" w:rsidRDefault="003D11BA" w:rsidP="00246DBB">
      <w:pPr>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47BD1AF2" wp14:editId="3CBF9513">
            <wp:extent cx="5372100" cy="12096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209675"/>
                    </a:xfrm>
                    <a:prstGeom prst="rect">
                      <a:avLst/>
                    </a:prstGeom>
                    <a:noFill/>
                    <a:ln>
                      <a:noFill/>
                    </a:ln>
                  </pic:spPr>
                </pic:pic>
              </a:graphicData>
            </a:graphic>
          </wp:inline>
        </w:drawing>
      </w:r>
    </w:p>
    <w:p w:rsidR="00320C91" w:rsidRDefault="00CE1C67" w:rsidP="00320C91">
      <w:pPr>
        <w:spacing w:line="360" w:lineRule="auto"/>
        <w:jc w:val="center"/>
        <w:rPr>
          <w:rFonts w:asciiTheme="majorBidi" w:hAnsiTheme="majorBidi" w:cstheme="majorBidi"/>
          <w:sz w:val="24"/>
          <w:szCs w:val="24"/>
        </w:rPr>
      </w:pPr>
      <w:r>
        <w:rPr>
          <w:rFonts w:asciiTheme="majorBidi" w:hAnsiTheme="majorBidi" w:cstheme="majorBidi"/>
          <w:b/>
          <w:bCs/>
          <w:sz w:val="24"/>
          <w:szCs w:val="24"/>
        </w:rPr>
        <w:t>Fig.9</w:t>
      </w:r>
      <w:r w:rsidR="003D11BA">
        <w:rPr>
          <w:rFonts w:asciiTheme="majorBidi" w:hAnsiTheme="majorBidi" w:cstheme="majorBidi"/>
          <w:b/>
          <w:bCs/>
          <w:sz w:val="24"/>
          <w:szCs w:val="24"/>
        </w:rPr>
        <w:t xml:space="preserve"> </w:t>
      </w:r>
      <w:r w:rsidR="003D11BA">
        <w:rPr>
          <w:rFonts w:asciiTheme="majorBidi" w:hAnsiTheme="majorBidi" w:cstheme="majorBidi"/>
          <w:sz w:val="24"/>
          <w:szCs w:val="24"/>
        </w:rPr>
        <w:t>Le modèle semi-conservatif</w:t>
      </w:r>
      <w:r w:rsidR="00CF62A2">
        <w:rPr>
          <w:rFonts w:asciiTheme="majorBidi" w:hAnsiTheme="majorBidi" w:cstheme="majorBidi"/>
          <w:sz w:val="24"/>
          <w:szCs w:val="24"/>
        </w:rPr>
        <w:t>.</w:t>
      </w:r>
    </w:p>
    <w:p w:rsidR="003D11BA" w:rsidRPr="00320C91" w:rsidRDefault="00320C91" w:rsidP="00320C91">
      <w:pPr>
        <w:spacing w:line="360" w:lineRule="auto"/>
        <w:rPr>
          <w:rFonts w:asciiTheme="majorBidi" w:hAnsiTheme="majorBidi" w:cstheme="majorBidi"/>
          <w:sz w:val="24"/>
          <w:szCs w:val="24"/>
        </w:rPr>
      </w:pPr>
      <w:r>
        <w:rPr>
          <w:rFonts w:asciiTheme="majorBidi" w:hAnsiTheme="majorBidi" w:cstheme="majorBidi"/>
          <w:b/>
          <w:bCs/>
          <w:sz w:val="24"/>
          <w:szCs w:val="24"/>
        </w:rPr>
        <w:t xml:space="preserve">I.1.  </w:t>
      </w:r>
      <w:r w:rsidR="003D11BA">
        <w:rPr>
          <w:rFonts w:asciiTheme="majorBidi" w:hAnsiTheme="majorBidi" w:cstheme="majorBidi"/>
          <w:b/>
          <w:bCs/>
          <w:sz w:val="24"/>
          <w:szCs w:val="24"/>
        </w:rPr>
        <w:t>L</w:t>
      </w:r>
      <w:r w:rsidR="003D11BA" w:rsidRPr="004678B0">
        <w:rPr>
          <w:rFonts w:asciiTheme="majorBidi" w:hAnsiTheme="majorBidi" w:cstheme="majorBidi"/>
          <w:b/>
          <w:bCs/>
          <w:sz w:val="24"/>
          <w:szCs w:val="24"/>
        </w:rPr>
        <w:t>es éléments nécessa</w:t>
      </w:r>
      <w:r>
        <w:rPr>
          <w:rFonts w:asciiTheme="majorBidi" w:hAnsiTheme="majorBidi" w:cstheme="majorBidi"/>
          <w:b/>
          <w:bCs/>
          <w:sz w:val="24"/>
          <w:szCs w:val="24"/>
        </w:rPr>
        <w:t>ires à la réplication de l’ADN</w:t>
      </w:r>
    </w:p>
    <w:p w:rsidR="003D11BA" w:rsidRPr="004678B0" w:rsidRDefault="003D11BA" w:rsidP="003D11BA">
      <w:pPr>
        <w:spacing w:after="0" w:line="360" w:lineRule="auto"/>
        <w:jc w:val="both"/>
        <w:rPr>
          <w:rFonts w:asciiTheme="majorBidi" w:hAnsiTheme="majorBidi" w:cstheme="majorBidi"/>
          <w:sz w:val="24"/>
          <w:szCs w:val="24"/>
        </w:rPr>
      </w:pPr>
      <w:r w:rsidRPr="004678B0">
        <w:rPr>
          <w:rFonts w:asciiTheme="majorBidi" w:hAnsiTheme="majorBidi" w:cstheme="majorBidi"/>
          <w:sz w:val="24"/>
          <w:szCs w:val="24"/>
        </w:rPr>
        <w:t>La réplication de l’ADN nécessite :</w:t>
      </w:r>
    </w:p>
    <w:p w:rsidR="003D11BA" w:rsidRDefault="003D11BA" w:rsidP="003D11BA">
      <w:pPr>
        <w:pStyle w:val="Paragraphedeliste"/>
        <w:numPr>
          <w:ilvl w:val="0"/>
          <w:numId w:val="9"/>
        </w:numPr>
        <w:spacing w:after="0" w:line="360" w:lineRule="auto"/>
        <w:jc w:val="both"/>
        <w:rPr>
          <w:rFonts w:asciiTheme="majorBidi" w:hAnsiTheme="majorBidi" w:cstheme="majorBidi"/>
          <w:sz w:val="24"/>
          <w:szCs w:val="24"/>
        </w:rPr>
      </w:pPr>
      <w:r w:rsidRPr="004678B0">
        <w:rPr>
          <w:rFonts w:asciiTheme="majorBidi" w:hAnsiTheme="majorBidi" w:cstheme="majorBidi"/>
          <w:sz w:val="24"/>
          <w:szCs w:val="24"/>
        </w:rPr>
        <w:t>Tout d’abord, une matrice d’ADN constituée par un brin parental</w:t>
      </w:r>
    </w:p>
    <w:p w:rsidR="003D11BA" w:rsidRDefault="003D11BA" w:rsidP="003D11BA">
      <w:pPr>
        <w:pStyle w:val="Paragraphedeliste"/>
        <w:numPr>
          <w:ilvl w:val="0"/>
          <w:numId w:val="9"/>
        </w:numPr>
        <w:spacing w:after="0" w:line="360" w:lineRule="auto"/>
        <w:jc w:val="both"/>
        <w:rPr>
          <w:rFonts w:asciiTheme="majorBidi" w:hAnsiTheme="majorBidi" w:cstheme="majorBidi"/>
          <w:sz w:val="24"/>
          <w:szCs w:val="24"/>
        </w:rPr>
      </w:pPr>
      <w:r w:rsidRPr="004678B0">
        <w:rPr>
          <w:rFonts w:asciiTheme="majorBidi" w:hAnsiTheme="majorBidi" w:cstheme="majorBidi"/>
          <w:sz w:val="24"/>
          <w:szCs w:val="24"/>
        </w:rPr>
        <w:t xml:space="preserve">La présence de nucléotides propres à l’ADN, c’est-à-dire contenant du 2’-désoxyribose, des bases A, T, G et C et sous forme de nucléosides triphosphates : </w:t>
      </w:r>
      <w:proofErr w:type="spellStart"/>
      <w:r w:rsidRPr="004678B0">
        <w:rPr>
          <w:rFonts w:asciiTheme="majorBidi" w:hAnsiTheme="majorBidi" w:cstheme="majorBidi"/>
          <w:sz w:val="24"/>
          <w:szCs w:val="24"/>
        </w:rPr>
        <w:t>dATP</w:t>
      </w:r>
      <w:proofErr w:type="spellEnd"/>
      <w:r w:rsidRPr="004678B0">
        <w:rPr>
          <w:rFonts w:asciiTheme="majorBidi" w:hAnsiTheme="majorBidi" w:cstheme="majorBidi"/>
          <w:sz w:val="24"/>
          <w:szCs w:val="24"/>
        </w:rPr>
        <w:t xml:space="preserve">, </w:t>
      </w:r>
      <w:proofErr w:type="spellStart"/>
      <w:r w:rsidRPr="004678B0">
        <w:rPr>
          <w:rFonts w:asciiTheme="majorBidi" w:hAnsiTheme="majorBidi" w:cstheme="majorBidi"/>
          <w:sz w:val="24"/>
          <w:szCs w:val="24"/>
        </w:rPr>
        <w:t>dTTP</w:t>
      </w:r>
      <w:proofErr w:type="spellEnd"/>
      <w:r w:rsidRPr="004678B0">
        <w:rPr>
          <w:rFonts w:asciiTheme="majorBidi" w:hAnsiTheme="majorBidi" w:cstheme="majorBidi"/>
          <w:sz w:val="24"/>
          <w:szCs w:val="24"/>
        </w:rPr>
        <w:t xml:space="preserve">, </w:t>
      </w:r>
      <w:proofErr w:type="spellStart"/>
      <w:r w:rsidRPr="004678B0">
        <w:rPr>
          <w:rFonts w:asciiTheme="majorBidi" w:hAnsiTheme="majorBidi" w:cstheme="majorBidi"/>
          <w:sz w:val="24"/>
          <w:szCs w:val="24"/>
        </w:rPr>
        <w:t>dGTP</w:t>
      </w:r>
      <w:proofErr w:type="spellEnd"/>
      <w:r w:rsidRPr="004678B0">
        <w:rPr>
          <w:rFonts w:asciiTheme="majorBidi" w:hAnsiTheme="majorBidi" w:cstheme="majorBidi"/>
          <w:sz w:val="24"/>
          <w:szCs w:val="24"/>
        </w:rPr>
        <w:t xml:space="preserve"> et </w:t>
      </w:r>
      <w:proofErr w:type="spellStart"/>
      <w:r w:rsidRPr="004678B0">
        <w:rPr>
          <w:rFonts w:asciiTheme="majorBidi" w:hAnsiTheme="majorBidi" w:cstheme="majorBidi"/>
          <w:sz w:val="24"/>
          <w:szCs w:val="24"/>
        </w:rPr>
        <w:t>dCTP</w:t>
      </w:r>
      <w:proofErr w:type="spellEnd"/>
      <w:r w:rsidRPr="004678B0">
        <w:rPr>
          <w:rFonts w:asciiTheme="majorBidi" w:hAnsiTheme="majorBidi" w:cstheme="majorBidi"/>
          <w:sz w:val="24"/>
          <w:szCs w:val="24"/>
        </w:rPr>
        <w:t xml:space="preserve">. </w:t>
      </w:r>
    </w:p>
    <w:p w:rsidR="003D11BA" w:rsidRDefault="003D11BA" w:rsidP="00F00650">
      <w:pPr>
        <w:pStyle w:val="Paragraphedeliste"/>
        <w:numPr>
          <w:ilvl w:val="0"/>
          <w:numId w:val="9"/>
        </w:numPr>
        <w:spacing w:after="0" w:line="360" w:lineRule="auto"/>
        <w:jc w:val="both"/>
        <w:rPr>
          <w:rFonts w:asciiTheme="majorBidi" w:hAnsiTheme="majorBidi" w:cstheme="majorBidi"/>
          <w:sz w:val="24"/>
          <w:szCs w:val="24"/>
        </w:rPr>
      </w:pPr>
      <w:r w:rsidRPr="004678B0">
        <w:rPr>
          <w:rFonts w:asciiTheme="majorBidi" w:hAnsiTheme="majorBidi" w:cstheme="majorBidi"/>
          <w:sz w:val="24"/>
          <w:szCs w:val="24"/>
        </w:rPr>
        <w:t>L</w:t>
      </w:r>
      <w:r w:rsidR="00F00650">
        <w:rPr>
          <w:rFonts w:asciiTheme="majorBidi" w:hAnsiTheme="majorBidi" w:cstheme="majorBidi"/>
          <w:sz w:val="24"/>
          <w:szCs w:val="24"/>
        </w:rPr>
        <w:t>a présence de plusieurs enzymes.</w:t>
      </w:r>
    </w:p>
    <w:p w:rsidR="008534E6" w:rsidRPr="008534E6" w:rsidRDefault="003D11BA" w:rsidP="008534E6">
      <w:pPr>
        <w:pStyle w:val="Paragraphedeliste"/>
        <w:numPr>
          <w:ilvl w:val="0"/>
          <w:numId w:val="9"/>
        </w:numPr>
        <w:spacing w:after="0" w:line="480" w:lineRule="auto"/>
        <w:jc w:val="both"/>
        <w:rPr>
          <w:rFonts w:asciiTheme="majorBidi" w:hAnsiTheme="majorBidi" w:cstheme="majorBidi"/>
          <w:b/>
          <w:bCs/>
          <w:sz w:val="24"/>
          <w:szCs w:val="24"/>
        </w:rPr>
      </w:pPr>
      <w:r w:rsidRPr="00246DBB">
        <w:rPr>
          <w:rFonts w:asciiTheme="majorBidi" w:hAnsiTheme="majorBidi" w:cstheme="majorBidi"/>
          <w:sz w:val="24"/>
          <w:szCs w:val="24"/>
        </w:rPr>
        <w:t>La présence de certains ions (c</w:t>
      </w:r>
      <w:r w:rsidR="00246DBB" w:rsidRPr="00246DBB">
        <w:rPr>
          <w:rFonts w:asciiTheme="majorBidi" w:hAnsiTheme="majorBidi" w:cstheme="majorBidi"/>
          <w:sz w:val="24"/>
          <w:szCs w:val="24"/>
        </w:rPr>
        <w:t xml:space="preserve">omme </w:t>
      </w:r>
      <w:r w:rsidRPr="00246DBB">
        <w:rPr>
          <w:rFonts w:asciiTheme="majorBidi" w:hAnsiTheme="majorBidi" w:cstheme="majorBidi"/>
          <w:sz w:val="24"/>
          <w:szCs w:val="24"/>
        </w:rPr>
        <w:t>Mg</w:t>
      </w:r>
      <w:r w:rsidRPr="00246DBB">
        <w:rPr>
          <w:rFonts w:asciiTheme="majorBidi" w:hAnsiTheme="majorBidi" w:cstheme="majorBidi"/>
          <w:sz w:val="24"/>
          <w:szCs w:val="24"/>
          <w:vertAlign w:val="superscript"/>
        </w:rPr>
        <w:t>2+</w:t>
      </w:r>
      <w:r w:rsidR="00665D23">
        <w:rPr>
          <w:rFonts w:asciiTheme="majorBidi" w:hAnsiTheme="majorBidi" w:cstheme="majorBidi"/>
          <w:sz w:val="24"/>
          <w:szCs w:val="24"/>
          <w:vertAlign w:val="superscript"/>
        </w:rPr>
        <w:t> </w:t>
      </w:r>
      <w:r w:rsidR="00665D23">
        <w:rPr>
          <w:rFonts w:asciiTheme="majorBidi" w:hAnsiTheme="majorBidi" w:cstheme="majorBidi"/>
          <w:sz w:val="24"/>
          <w:szCs w:val="24"/>
        </w:rPr>
        <w:t>: cofacteur de l’ADN polymérase</w:t>
      </w:r>
      <w:r w:rsidR="00246DBB">
        <w:rPr>
          <w:rFonts w:asciiTheme="majorBidi" w:hAnsiTheme="majorBidi" w:cstheme="majorBidi"/>
          <w:sz w:val="24"/>
          <w:szCs w:val="24"/>
        </w:rPr>
        <w:t>).</w:t>
      </w:r>
    </w:p>
    <w:p w:rsidR="003D11BA" w:rsidRPr="00246DBB" w:rsidRDefault="00320C91" w:rsidP="00246DBB">
      <w:pPr>
        <w:spacing w:after="0" w:line="360" w:lineRule="auto"/>
        <w:jc w:val="both"/>
        <w:rPr>
          <w:rFonts w:asciiTheme="majorBidi" w:hAnsiTheme="majorBidi" w:cstheme="majorBidi"/>
          <w:b/>
          <w:bCs/>
          <w:sz w:val="24"/>
          <w:szCs w:val="24"/>
        </w:rPr>
      </w:pPr>
      <w:r w:rsidRPr="00246DBB">
        <w:rPr>
          <w:rFonts w:asciiTheme="majorBidi" w:hAnsiTheme="majorBidi" w:cstheme="majorBidi"/>
          <w:b/>
          <w:bCs/>
          <w:sz w:val="24"/>
          <w:szCs w:val="24"/>
        </w:rPr>
        <w:t>I</w:t>
      </w:r>
      <w:r w:rsidR="001D4630" w:rsidRPr="00246DBB">
        <w:rPr>
          <w:rFonts w:asciiTheme="majorBidi" w:hAnsiTheme="majorBidi" w:cstheme="majorBidi"/>
          <w:b/>
          <w:bCs/>
          <w:sz w:val="24"/>
          <w:szCs w:val="24"/>
        </w:rPr>
        <w:t>.</w:t>
      </w:r>
      <w:r w:rsidR="003D11BA" w:rsidRPr="00246DBB">
        <w:rPr>
          <w:rFonts w:asciiTheme="majorBidi" w:hAnsiTheme="majorBidi" w:cstheme="majorBidi"/>
          <w:b/>
          <w:bCs/>
          <w:sz w:val="24"/>
          <w:szCs w:val="24"/>
        </w:rPr>
        <w:t xml:space="preserve">2. Les </w:t>
      </w:r>
      <w:r w:rsidR="001D4630" w:rsidRPr="00246DBB">
        <w:rPr>
          <w:rFonts w:asciiTheme="majorBidi" w:hAnsiTheme="majorBidi" w:cstheme="majorBidi"/>
          <w:b/>
          <w:bCs/>
          <w:sz w:val="24"/>
          <w:szCs w:val="24"/>
        </w:rPr>
        <w:t xml:space="preserve">mécanismes </w:t>
      </w:r>
      <w:r w:rsidR="003D11BA" w:rsidRPr="00246DBB">
        <w:rPr>
          <w:rFonts w:asciiTheme="majorBidi" w:hAnsiTheme="majorBidi" w:cstheme="majorBidi"/>
          <w:b/>
          <w:bCs/>
          <w:sz w:val="24"/>
          <w:szCs w:val="24"/>
        </w:rPr>
        <w:t xml:space="preserve">de la réplication </w:t>
      </w:r>
    </w:p>
    <w:p w:rsidR="003D11BA" w:rsidRPr="001D4630" w:rsidRDefault="001D4630" w:rsidP="001D4630">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 I.2.1. </w:t>
      </w:r>
      <w:r w:rsidR="003D11BA" w:rsidRPr="001D4630">
        <w:rPr>
          <w:rFonts w:asciiTheme="majorBidi" w:hAnsiTheme="majorBidi" w:cstheme="majorBidi"/>
          <w:b/>
          <w:bCs/>
          <w:sz w:val="24"/>
          <w:szCs w:val="24"/>
        </w:rPr>
        <w:t xml:space="preserve">Notion de réplicon </w:t>
      </w:r>
    </w:p>
    <w:p w:rsidR="008534E6" w:rsidRDefault="003D11BA" w:rsidP="003370F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4624D">
        <w:rPr>
          <w:rFonts w:asciiTheme="majorBidi" w:hAnsiTheme="majorBidi" w:cstheme="majorBidi"/>
          <w:sz w:val="24"/>
          <w:szCs w:val="24"/>
        </w:rPr>
        <w:t xml:space="preserve">L’unité de l’ADN où se produit la réplication est appelée le réplicon. Ce réplicon </w:t>
      </w:r>
      <w:r w:rsidR="00F00650">
        <w:rPr>
          <w:rFonts w:asciiTheme="majorBidi" w:hAnsiTheme="majorBidi" w:cstheme="majorBidi"/>
          <w:sz w:val="24"/>
          <w:szCs w:val="24"/>
        </w:rPr>
        <w:t>a</w:t>
      </w:r>
      <w:r w:rsidRPr="0044624D">
        <w:rPr>
          <w:rFonts w:asciiTheme="majorBidi" w:hAnsiTheme="majorBidi" w:cstheme="majorBidi"/>
          <w:sz w:val="24"/>
          <w:szCs w:val="24"/>
        </w:rPr>
        <w:t xml:space="preserve"> une </w:t>
      </w:r>
    </w:p>
    <w:p w:rsidR="003370F0" w:rsidRDefault="003D11BA" w:rsidP="003370F0">
      <w:pPr>
        <w:spacing w:after="0" w:line="360" w:lineRule="auto"/>
        <w:jc w:val="both"/>
        <w:rPr>
          <w:rFonts w:asciiTheme="majorBidi" w:hAnsiTheme="majorBidi" w:cstheme="majorBidi"/>
          <w:sz w:val="24"/>
          <w:szCs w:val="24"/>
        </w:rPr>
      </w:pPr>
      <w:proofErr w:type="gramStart"/>
      <w:r w:rsidRPr="0044624D">
        <w:rPr>
          <w:rFonts w:asciiTheme="majorBidi" w:hAnsiTheme="majorBidi" w:cstheme="majorBidi"/>
          <w:sz w:val="24"/>
          <w:szCs w:val="24"/>
        </w:rPr>
        <w:lastRenderedPageBreak/>
        <w:t>origin</w:t>
      </w:r>
      <w:r>
        <w:rPr>
          <w:rFonts w:asciiTheme="majorBidi" w:hAnsiTheme="majorBidi" w:cstheme="majorBidi"/>
          <w:sz w:val="24"/>
          <w:szCs w:val="24"/>
        </w:rPr>
        <w:t>e</w:t>
      </w:r>
      <w:proofErr w:type="gramEnd"/>
      <w:r>
        <w:rPr>
          <w:rFonts w:asciiTheme="majorBidi" w:hAnsiTheme="majorBidi" w:cstheme="majorBidi"/>
          <w:sz w:val="24"/>
          <w:szCs w:val="24"/>
        </w:rPr>
        <w:t xml:space="preserve"> où est initiée la réplication</w:t>
      </w:r>
      <w:r w:rsidR="00F00650">
        <w:rPr>
          <w:rFonts w:asciiTheme="majorBidi" w:hAnsiTheme="majorBidi" w:cstheme="majorBidi"/>
          <w:sz w:val="24"/>
          <w:szCs w:val="24"/>
        </w:rPr>
        <w:t xml:space="preserve"> e</w:t>
      </w:r>
      <w:r w:rsidRPr="0044624D">
        <w:rPr>
          <w:rFonts w:asciiTheme="majorBidi" w:hAnsiTheme="majorBidi" w:cstheme="majorBidi"/>
          <w:sz w:val="24"/>
          <w:szCs w:val="24"/>
        </w:rPr>
        <w:t>t une terminaison où est arrêtée la réplication. L’ADN bactérien constitue à lui seul un réplicon. A partir d’un point d’initiation, la réplication peut progresser de manière bidirectionnelle. Chez les procaryotes, à partir d’une origine de la rép</w:t>
      </w:r>
      <w:r w:rsidR="00246DBB">
        <w:rPr>
          <w:rFonts w:asciiTheme="majorBidi" w:hAnsiTheme="majorBidi" w:cstheme="majorBidi"/>
          <w:sz w:val="24"/>
          <w:szCs w:val="24"/>
        </w:rPr>
        <w:t>lication</w:t>
      </w:r>
      <w:r w:rsidRPr="0044624D">
        <w:rPr>
          <w:rFonts w:asciiTheme="majorBidi" w:hAnsiTheme="majorBidi" w:cstheme="majorBidi"/>
          <w:sz w:val="24"/>
          <w:szCs w:val="24"/>
        </w:rPr>
        <w:t xml:space="preserve">, la réplication progresse dans les deux sens. </w:t>
      </w:r>
    </w:p>
    <w:p w:rsidR="003D11BA" w:rsidRPr="001D4630" w:rsidRDefault="001D4630" w:rsidP="001D4630">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I.2.2. </w:t>
      </w:r>
      <w:r w:rsidR="003D11BA" w:rsidRPr="001D4630">
        <w:rPr>
          <w:rFonts w:asciiTheme="majorBidi" w:hAnsiTheme="majorBidi" w:cstheme="majorBidi"/>
          <w:b/>
          <w:bCs/>
          <w:sz w:val="24"/>
          <w:szCs w:val="24"/>
        </w:rPr>
        <w:t>Initiation de la réplication</w:t>
      </w:r>
    </w:p>
    <w:p w:rsidR="003D11BA" w:rsidRPr="00E82AE9" w:rsidRDefault="003D11BA" w:rsidP="00C056A7">
      <w:pPr>
        <w:spacing w:after="0" w:line="360" w:lineRule="auto"/>
        <w:ind w:firstLine="708"/>
        <w:jc w:val="both"/>
        <w:rPr>
          <w:rFonts w:asciiTheme="majorBidi" w:hAnsiTheme="majorBidi" w:cstheme="majorBidi"/>
          <w:sz w:val="24"/>
          <w:szCs w:val="24"/>
        </w:rPr>
      </w:pPr>
      <w:r w:rsidRPr="00AF5E47">
        <w:rPr>
          <w:rFonts w:asciiTheme="majorBidi" w:hAnsiTheme="majorBidi" w:cstheme="majorBidi"/>
          <w:sz w:val="24"/>
          <w:szCs w:val="24"/>
        </w:rPr>
        <w:t xml:space="preserve">Chez </w:t>
      </w:r>
      <w:r>
        <w:rPr>
          <w:rFonts w:asciiTheme="majorBidi" w:hAnsiTheme="majorBidi" w:cstheme="majorBidi"/>
          <w:i/>
          <w:iCs/>
          <w:sz w:val="24"/>
          <w:szCs w:val="24"/>
        </w:rPr>
        <w:t>E.</w:t>
      </w:r>
      <w:r w:rsidR="00405573">
        <w:rPr>
          <w:rFonts w:asciiTheme="majorBidi" w:hAnsiTheme="majorBidi" w:cstheme="majorBidi"/>
          <w:i/>
          <w:iCs/>
          <w:sz w:val="24"/>
          <w:szCs w:val="24"/>
        </w:rPr>
        <w:t xml:space="preserve"> </w:t>
      </w:r>
      <w:r w:rsidRPr="00E82AE9">
        <w:rPr>
          <w:rFonts w:asciiTheme="majorBidi" w:hAnsiTheme="majorBidi" w:cstheme="majorBidi"/>
          <w:i/>
          <w:iCs/>
          <w:sz w:val="24"/>
          <w:szCs w:val="24"/>
        </w:rPr>
        <w:t>coli</w:t>
      </w:r>
      <w:r w:rsidRPr="00E82AE9">
        <w:rPr>
          <w:rFonts w:asciiTheme="majorBidi" w:hAnsiTheme="majorBidi" w:cstheme="majorBidi"/>
          <w:sz w:val="24"/>
          <w:szCs w:val="24"/>
        </w:rPr>
        <w:t xml:space="preserve">, il existe au niveau de l’ADN une origine unique </w:t>
      </w:r>
      <w:r w:rsidR="00C056A7">
        <w:rPr>
          <w:rFonts w:asciiTheme="majorBidi" w:hAnsiTheme="majorBidi" w:cstheme="majorBidi"/>
          <w:sz w:val="24"/>
          <w:szCs w:val="24"/>
        </w:rPr>
        <w:t xml:space="preserve">de la réplication appelée </w:t>
      </w:r>
      <w:proofErr w:type="spellStart"/>
      <w:r w:rsidR="00C056A7">
        <w:rPr>
          <w:rFonts w:asciiTheme="majorBidi" w:hAnsiTheme="majorBidi" w:cstheme="majorBidi"/>
          <w:sz w:val="24"/>
          <w:szCs w:val="24"/>
        </w:rPr>
        <w:t>OriC</w:t>
      </w:r>
      <w:proofErr w:type="spellEnd"/>
      <w:r w:rsidR="00C056A7">
        <w:rPr>
          <w:rFonts w:asciiTheme="majorBidi" w:hAnsiTheme="majorBidi" w:cstheme="majorBidi"/>
          <w:sz w:val="24"/>
          <w:szCs w:val="24"/>
        </w:rPr>
        <w:t xml:space="preserve">, ce site </w:t>
      </w:r>
      <w:r w:rsidRPr="00E82AE9">
        <w:rPr>
          <w:rFonts w:asciiTheme="majorBidi" w:hAnsiTheme="majorBidi" w:cstheme="majorBidi"/>
          <w:sz w:val="24"/>
          <w:szCs w:val="24"/>
        </w:rPr>
        <w:t>est constitué d’une séquence de 245 paires de bases</w:t>
      </w:r>
      <w:r w:rsidRPr="003959FC">
        <w:rPr>
          <w:rFonts w:asciiTheme="majorBidi" w:hAnsiTheme="majorBidi" w:cstheme="majorBidi"/>
          <w:sz w:val="24"/>
          <w:szCs w:val="24"/>
        </w:rPr>
        <w:t xml:space="preserve"> </w:t>
      </w:r>
      <w:r>
        <w:rPr>
          <w:rFonts w:asciiTheme="majorBidi" w:hAnsiTheme="majorBidi" w:cstheme="majorBidi"/>
          <w:sz w:val="24"/>
          <w:szCs w:val="24"/>
        </w:rPr>
        <w:t>(Fig.</w:t>
      </w:r>
      <w:r w:rsidR="00C056A7">
        <w:rPr>
          <w:rFonts w:asciiTheme="majorBidi" w:hAnsiTheme="majorBidi" w:cstheme="majorBidi"/>
          <w:sz w:val="24"/>
          <w:szCs w:val="24"/>
        </w:rPr>
        <w:t>10</w:t>
      </w:r>
      <w:r>
        <w:rPr>
          <w:rFonts w:asciiTheme="majorBidi" w:hAnsiTheme="majorBidi" w:cstheme="majorBidi"/>
          <w:sz w:val="24"/>
          <w:szCs w:val="24"/>
        </w:rPr>
        <w:t>)</w:t>
      </w:r>
      <w:r w:rsidR="00C056A7">
        <w:rPr>
          <w:rFonts w:asciiTheme="majorBidi" w:hAnsiTheme="majorBidi" w:cstheme="majorBidi"/>
          <w:sz w:val="24"/>
          <w:szCs w:val="24"/>
        </w:rPr>
        <w:t>.</w:t>
      </w:r>
      <w:r w:rsidRPr="00E82AE9">
        <w:rPr>
          <w:rFonts w:asciiTheme="majorBidi" w:hAnsiTheme="majorBidi" w:cstheme="majorBidi"/>
          <w:sz w:val="24"/>
          <w:szCs w:val="24"/>
        </w:rPr>
        <w:t>  Cette séquence contient</w:t>
      </w:r>
      <w:r>
        <w:rPr>
          <w:rFonts w:asciiTheme="majorBidi" w:hAnsiTheme="majorBidi" w:cstheme="majorBidi"/>
          <w:sz w:val="24"/>
          <w:szCs w:val="24"/>
        </w:rPr>
        <w:t xml:space="preserve"> </w:t>
      </w:r>
      <w:r w:rsidRPr="00E82AE9">
        <w:rPr>
          <w:rFonts w:asciiTheme="majorBidi" w:hAnsiTheme="majorBidi" w:cstheme="majorBidi"/>
          <w:sz w:val="24"/>
          <w:szCs w:val="24"/>
        </w:rPr>
        <w:t>:</w:t>
      </w:r>
    </w:p>
    <w:p w:rsidR="003D11BA" w:rsidRPr="00E82AE9" w:rsidRDefault="003D11BA" w:rsidP="005D7220">
      <w:pPr>
        <w:pStyle w:val="Paragraphedeliste"/>
        <w:numPr>
          <w:ilvl w:val="0"/>
          <w:numId w:val="9"/>
        </w:numPr>
        <w:spacing w:after="0" w:line="360" w:lineRule="auto"/>
        <w:jc w:val="both"/>
        <w:rPr>
          <w:rFonts w:asciiTheme="majorBidi" w:hAnsiTheme="majorBidi" w:cstheme="majorBidi"/>
          <w:sz w:val="24"/>
          <w:szCs w:val="24"/>
        </w:rPr>
      </w:pPr>
      <w:r w:rsidRPr="00E82AE9">
        <w:rPr>
          <w:rFonts w:asciiTheme="majorBidi" w:hAnsiTheme="majorBidi" w:cstheme="majorBidi"/>
          <w:sz w:val="24"/>
          <w:szCs w:val="24"/>
        </w:rPr>
        <w:t>Trois séquences nucléotidiques presque identiques constit</w:t>
      </w:r>
      <w:r w:rsidR="005D7220">
        <w:rPr>
          <w:rFonts w:asciiTheme="majorBidi" w:hAnsiTheme="majorBidi" w:cstheme="majorBidi"/>
          <w:sz w:val="24"/>
          <w:szCs w:val="24"/>
        </w:rPr>
        <w:t>uées de 13 nucléotides chacune.</w:t>
      </w:r>
    </w:p>
    <w:p w:rsidR="003D11BA" w:rsidRPr="00E82AE9" w:rsidRDefault="003D11BA" w:rsidP="00A649F4">
      <w:pPr>
        <w:pStyle w:val="Paragraphedeliste"/>
        <w:numPr>
          <w:ilvl w:val="0"/>
          <w:numId w:val="9"/>
        </w:numPr>
        <w:spacing w:after="0" w:line="360" w:lineRule="auto"/>
        <w:jc w:val="both"/>
        <w:rPr>
          <w:rFonts w:asciiTheme="majorBidi" w:hAnsiTheme="majorBidi" w:cstheme="majorBidi"/>
          <w:sz w:val="24"/>
          <w:szCs w:val="24"/>
        </w:rPr>
      </w:pPr>
      <w:r w:rsidRPr="00E82AE9">
        <w:rPr>
          <w:rFonts w:asciiTheme="majorBidi" w:hAnsiTheme="majorBidi" w:cstheme="majorBidi"/>
          <w:sz w:val="24"/>
          <w:szCs w:val="24"/>
        </w:rPr>
        <w:t xml:space="preserve">Quatre sites de liaison comportant un motif de 9 paires de bases pour une protéine appelée  </w:t>
      </w:r>
      <w:proofErr w:type="spellStart"/>
      <w:r w:rsidRPr="00E82AE9">
        <w:rPr>
          <w:rFonts w:asciiTheme="majorBidi" w:hAnsiTheme="majorBidi" w:cstheme="majorBidi"/>
          <w:sz w:val="24"/>
          <w:szCs w:val="24"/>
        </w:rPr>
        <w:t>DnaA</w:t>
      </w:r>
      <w:proofErr w:type="spellEnd"/>
      <w:r w:rsidRPr="00E82AE9">
        <w:rPr>
          <w:rFonts w:asciiTheme="majorBidi" w:hAnsiTheme="majorBidi" w:cstheme="majorBidi"/>
          <w:sz w:val="24"/>
          <w:szCs w:val="24"/>
        </w:rPr>
        <w:t xml:space="preserve"> ou protéine d’initiation de la réplication. </w:t>
      </w:r>
    </w:p>
    <w:p w:rsidR="003D11BA" w:rsidRDefault="003D11BA" w:rsidP="003D11BA">
      <w:pPr>
        <w:spacing w:line="360" w:lineRule="auto"/>
        <w:jc w:val="both"/>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5ED1B370" wp14:editId="2DDDAC4D">
            <wp:extent cx="5753100" cy="16383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638300"/>
                    </a:xfrm>
                    <a:prstGeom prst="rect">
                      <a:avLst/>
                    </a:prstGeom>
                    <a:noFill/>
                    <a:ln>
                      <a:noFill/>
                    </a:ln>
                  </pic:spPr>
                </pic:pic>
              </a:graphicData>
            </a:graphic>
          </wp:inline>
        </w:drawing>
      </w:r>
    </w:p>
    <w:p w:rsidR="003D11BA" w:rsidRPr="003959FC" w:rsidRDefault="00C056A7" w:rsidP="003D11BA">
      <w:pPr>
        <w:jc w:val="center"/>
        <w:rPr>
          <w:rFonts w:asciiTheme="majorBidi" w:hAnsiTheme="majorBidi" w:cstheme="majorBidi"/>
          <w:sz w:val="24"/>
          <w:szCs w:val="24"/>
        </w:rPr>
      </w:pPr>
      <w:r>
        <w:rPr>
          <w:rFonts w:asciiTheme="majorBidi" w:hAnsiTheme="majorBidi" w:cstheme="majorBidi"/>
          <w:b/>
          <w:bCs/>
          <w:sz w:val="24"/>
          <w:szCs w:val="24"/>
        </w:rPr>
        <w:t>Fig.10</w:t>
      </w:r>
      <w:r w:rsidR="003D11BA">
        <w:rPr>
          <w:rFonts w:asciiTheme="majorBidi" w:hAnsiTheme="majorBidi" w:cstheme="majorBidi"/>
          <w:sz w:val="24"/>
          <w:szCs w:val="24"/>
        </w:rPr>
        <w:t xml:space="preserve"> S</w:t>
      </w:r>
      <w:r w:rsidR="003D11BA" w:rsidRPr="003959FC">
        <w:rPr>
          <w:rFonts w:asciiTheme="majorBidi" w:hAnsiTheme="majorBidi" w:cstheme="majorBidi"/>
          <w:sz w:val="24"/>
          <w:szCs w:val="24"/>
        </w:rPr>
        <w:t>tructure de l’ori</w:t>
      </w:r>
      <w:r w:rsidR="003D11BA">
        <w:rPr>
          <w:rFonts w:asciiTheme="majorBidi" w:hAnsiTheme="majorBidi" w:cstheme="majorBidi"/>
          <w:sz w:val="24"/>
          <w:szCs w:val="24"/>
        </w:rPr>
        <w:t>gine de réplication de l’</w:t>
      </w:r>
      <w:proofErr w:type="spellStart"/>
      <w:r w:rsidR="003D11BA" w:rsidRPr="003959FC">
        <w:rPr>
          <w:rFonts w:asciiTheme="majorBidi" w:hAnsiTheme="majorBidi" w:cstheme="majorBidi"/>
          <w:i/>
          <w:iCs/>
          <w:sz w:val="24"/>
          <w:szCs w:val="24"/>
        </w:rPr>
        <w:t>E.coli</w:t>
      </w:r>
      <w:proofErr w:type="spellEnd"/>
      <w:r w:rsidR="003D11BA" w:rsidRPr="003959FC">
        <w:rPr>
          <w:rFonts w:asciiTheme="majorBidi" w:hAnsiTheme="majorBidi" w:cstheme="majorBidi"/>
          <w:i/>
          <w:iCs/>
          <w:sz w:val="24"/>
          <w:szCs w:val="24"/>
        </w:rPr>
        <w:t xml:space="preserve"> </w:t>
      </w:r>
      <w:r w:rsidR="003D11BA" w:rsidRPr="003959FC">
        <w:rPr>
          <w:rFonts w:asciiTheme="majorBidi" w:hAnsiTheme="majorBidi" w:cstheme="majorBidi"/>
          <w:sz w:val="24"/>
          <w:szCs w:val="24"/>
        </w:rPr>
        <w:t>(</w:t>
      </w:r>
      <w:proofErr w:type="spellStart"/>
      <w:r w:rsidR="003D11BA" w:rsidRPr="003959FC">
        <w:rPr>
          <w:rFonts w:asciiTheme="majorBidi" w:hAnsiTheme="majorBidi" w:cstheme="majorBidi"/>
          <w:sz w:val="24"/>
          <w:szCs w:val="24"/>
        </w:rPr>
        <w:t>OriC</w:t>
      </w:r>
      <w:proofErr w:type="spellEnd"/>
      <w:r w:rsidR="003D11BA" w:rsidRPr="003959FC">
        <w:rPr>
          <w:rFonts w:asciiTheme="majorBidi" w:hAnsiTheme="majorBidi" w:cstheme="majorBidi"/>
          <w:sz w:val="24"/>
          <w:szCs w:val="24"/>
        </w:rPr>
        <w:t>)</w:t>
      </w:r>
      <w:r w:rsidR="00CF62A2">
        <w:rPr>
          <w:rFonts w:asciiTheme="majorBidi" w:hAnsiTheme="majorBidi" w:cstheme="majorBidi"/>
          <w:sz w:val="24"/>
          <w:szCs w:val="24"/>
        </w:rPr>
        <w:t>.</w:t>
      </w:r>
    </w:p>
    <w:p w:rsidR="003D11BA" w:rsidRPr="00B551E0" w:rsidRDefault="003D11BA" w:rsidP="008534E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551E0">
        <w:rPr>
          <w:rFonts w:asciiTheme="majorBidi" w:hAnsiTheme="majorBidi" w:cstheme="majorBidi"/>
          <w:sz w:val="24"/>
          <w:szCs w:val="24"/>
        </w:rPr>
        <w:t>Cette étape est indispensable à la transformation localisée de l’ADN double brin en ADN simple brin. Ces complexes vont ensuite fixer l’</w:t>
      </w:r>
      <w:r w:rsidR="00C733DF">
        <w:rPr>
          <w:rFonts w:asciiTheme="majorBidi" w:hAnsiTheme="majorBidi" w:cstheme="majorBidi"/>
          <w:sz w:val="24"/>
          <w:szCs w:val="24"/>
        </w:rPr>
        <w:t xml:space="preserve">ADN </w:t>
      </w:r>
      <w:proofErr w:type="spellStart"/>
      <w:r w:rsidR="00C733DF">
        <w:rPr>
          <w:rFonts w:asciiTheme="majorBidi" w:hAnsiTheme="majorBidi" w:cstheme="majorBidi"/>
          <w:sz w:val="24"/>
          <w:szCs w:val="24"/>
        </w:rPr>
        <w:t>hélicase</w:t>
      </w:r>
      <w:proofErr w:type="spellEnd"/>
      <w:r w:rsidRPr="00B551E0">
        <w:rPr>
          <w:rFonts w:asciiTheme="majorBidi" w:hAnsiTheme="majorBidi" w:cstheme="majorBidi"/>
          <w:sz w:val="24"/>
          <w:szCs w:val="24"/>
        </w:rPr>
        <w:t xml:space="preserve">. L’ADN </w:t>
      </w:r>
      <w:proofErr w:type="spellStart"/>
      <w:r w:rsidRPr="00B551E0">
        <w:rPr>
          <w:rFonts w:asciiTheme="majorBidi" w:hAnsiTheme="majorBidi" w:cstheme="majorBidi"/>
          <w:sz w:val="24"/>
          <w:szCs w:val="24"/>
        </w:rPr>
        <w:t>hélicase</w:t>
      </w:r>
      <w:proofErr w:type="spellEnd"/>
      <w:r w:rsidRPr="00B551E0">
        <w:rPr>
          <w:rFonts w:asciiTheme="majorBidi" w:hAnsiTheme="majorBidi" w:cstheme="majorBidi"/>
          <w:sz w:val="24"/>
          <w:szCs w:val="24"/>
        </w:rPr>
        <w:t xml:space="preserve"> va catalyser </w:t>
      </w:r>
      <w:r w:rsidR="00C733DF">
        <w:rPr>
          <w:rFonts w:asciiTheme="majorBidi" w:hAnsiTheme="majorBidi" w:cstheme="majorBidi"/>
          <w:sz w:val="24"/>
          <w:szCs w:val="24"/>
        </w:rPr>
        <w:t>la</w:t>
      </w:r>
      <w:r w:rsidR="00FA5EA7">
        <w:rPr>
          <w:rFonts w:asciiTheme="majorBidi" w:hAnsiTheme="majorBidi" w:cstheme="majorBidi"/>
          <w:sz w:val="24"/>
          <w:szCs w:val="24"/>
        </w:rPr>
        <w:t xml:space="preserve"> </w:t>
      </w:r>
      <w:r w:rsidR="00C733DF">
        <w:rPr>
          <w:rFonts w:asciiTheme="majorBidi" w:hAnsiTheme="majorBidi" w:cstheme="majorBidi"/>
          <w:sz w:val="24"/>
          <w:szCs w:val="24"/>
        </w:rPr>
        <w:t xml:space="preserve">séparation des deux brins </w:t>
      </w:r>
      <w:r w:rsidR="0027513C">
        <w:rPr>
          <w:rFonts w:asciiTheme="majorBidi" w:hAnsiTheme="majorBidi" w:cstheme="majorBidi"/>
          <w:sz w:val="24"/>
          <w:szCs w:val="24"/>
        </w:rPr>
        <w:t>d’ADN</w:t>
      </w:r>
      <w:r w:rsidR="001A34FF">
        <w:rPr>
          <w:rFonts w:asciiTheme="majorBidi" w:hAnsiTheme="majorBidi" w:cstheme="majorBidi"/>
          <w:sz w:val="24"/>
          <w:szCs w:val="24"/>
        </w:rPr>
        <w:t>,</w:t>
      </w:r>
      <w:r w:rsidR="001A34FF" w:rsidRPr="001A34FF">
        <w:t xml:space="preserve"> </w:t>
      </w:r>
      <w:r w:rsidR="001A34FF" w:rsidRPr="001A34FF">
        <w:rPr>
          <w:rFonts w:asciiTheme="majorBidi" w:hAnsiTheme="majorBidi" w:cstheme="majorBidi"/>
          <w:sz w:val="24"/>
          <w:szCs w:val="24"/>
        </w:rPr>
        <w:t>ce qui définira la future fourche de réplication</w:t>
      </w:r>
      <w:r w:rsidR="0027513C">
        <w:rPr>
          <w:rFonts w:asciiTheme="majorBidi" w:hAnsiTheme="majorBidi" w:cstheme="majorBidi"/>
          <w:sz w:val="24"/>
          <w:szCs w:val="24"/>
        </w:rPr>
        <w:t xml:space="preserve"> (Fig.10</w:t>
      </w:r>
      <w:r>
        <w:rPr>
          <w:rFonts w:asciiTheme="majorBidi" w:hAnsiTheme="majorBidi" w:cstheme="majorBidi"/>
          <w:sz w:val="24"/>
          <w:szCs w:val="24"/>
        </w:rPr>
        <w:t>)</w:t>
      </w:r>
      <w:r w:rsidR="00C733DF">
        <w:rPr>
          <w:rFonts w:asciiTheme="majorBidi" w:hAnsiTheme="majorBidi" w:cstheme="majorBidi"/>
          <w:sz w:val="24"/>
          <w:szCs w:val="24"/>
        </w:rPr>
        <w:t>.</w:t>
      </w:r>
    </w:p>
    <w:p w:rsidR="003D11BA" w:rsidRPr="00B551E0" w:rsidRDefault="003D11BA" w:rsidP="00282260">
      <w:pPr>
        <w:spacing w:line="24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1C0194B0" wp14:editId="03B1EC9F">
            <wp:extent cx="5238115" cy="1885950"/>
            <wp:effectExtent l="0" t="0" r="63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115" cy="1885950"/>
                    </a:xfrm>
                    <a:prstGeom prst="rect">
                      <a:avLst/>
                    </a:prstGeom>
                    <a:noFill/>
                  </pic:spPr>
                </pic:pic>
              </a:graphicData>
            </a:graphic>
          </wp:inline>
        </w:drawing>
      </w:r>
    </w:p>
    <w:p w:rsidR="003D11BA" w:rsidRDefault="0057652B" w:rsidP="003D11BA">
      <w:pPr>
        <w:jc w:val="center"/>
        <w:rPr>
          <w:rFonts w:asciiTheme="majorBidi" w:hAnsiTheme="majorBidi" w:cstheme="majorBidi"/>
          <w:sz w:val="24"/>
          <w:szCs w:val="24"/>
        </w:rPr>
      </w:pPr>
      <w:r>
        <w:rPr>
          <w:rFonts w:asciiTheme="majorBidi" w:hAnsiTheme="majorBidi" w:cstheme="majorBidi"/>
          <w:b/>
          <w:bCs/>
          <w:sz w:val="24"/>
          <w:szCs w:val="24"/>
        </w:rPr>
        <w:t>Fig.10</w:t>
      </w:r>
      <w:r w:rsidR="003D11BA">
        <w:rPr>
          <w:rFonts w:asciiTheme="majorBidi" w:hAnsiTheme="majorBidi" w:cstheme="majorBidi"/>
          <w:sz w:val="24"/>
          <w:szCs w:val="24"/>
        </w:rPr>
        <w:t xml:space="preserve"> L</w:t>
      </w:r>
      <w:r w:rsidR="003D11BA" w:rsidRPr="00B551E0">
        <w:rPr>
          <w:rFonts w:asciiTheme="majorBidi" w:hAnsiTheme="majorBidi" w:cstheme="majorBidi"/>
          <w:sz w:val="24"/>
          <w:szCs w:val="24"/>
        </w:rPr>
        <w:t>a réplication de l’ADN circulaire des procaryotes Ex : l’</w:t>
      </w:r>
      <w:proofErr w:type="spellStart"/>
      <w:r w:rsidR="003D11BA" w:rsidRPr="00CC2B1B">
        <w:rPr>
          <w:rFonts w:asciiTheme="majorBidi" w:hAnsiTheme="majorBidi" w:cstheme="majorBidi"/>
          <w:i/>
          <w:iCs/>
          <w:sz w:val="24"/>
          <w:szCs w:val="24"/>
        </w:rPr>
        <w:t>E.coli</w:t>
      </w:r>
      <w:proofErr w:type="spellEnd"/>
      <w:r w:rsidR="00CF62A2">
        <w:rPr>
          <w:rFonts w:asciiTheme="majorBidi" w:hAnsiTheme="majorBidi" w:cstheme="majorBidi"/>
          <w:i/>
          <w:iCs/>
          <w:sz w:val="24"/>
          <w:szCs w:val="24"/>
        </w:rPr>
        <w:t>.</w:t>
      </w:r>
    </w:p>
    <w:p w:rsidR="003D11BA" w:rsidRDefault="003D11BA" w:rsidP="003D11BA">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433617">
        <w:rPr>
          <w:rFonts w:asciiTheme="majorBidi" w:hAnsiTheme="majorBidi" w:cstheme="majorBidi"/>
          <w:sz w:val="24"/>
          <w:szCs w:val="24"/>
        </w:rPr>
        <w:t>Les brins séparés de l’ADN sont stabilisés sous forme simple brin grâce à la fixation d</w:t>
      </w:r>
      <w:r w:rsidR="0057652B">
        <w:rPr>
          <w:rFonts w:asciiTheme="majorBidi" w:hAnsiTheme="majorBidi" w:cstheme="majorBidi"/>
          <w:sz w:val="24"/>
          <w:szCs w:val="24"/>
        </w:rPr>
        <w:t>e protéines appelées SSB (</w:t>
      </w:r>
      <w:r w:rsidRPr="0057652B">
        <w:rPr>
          <w:rFonts w:asciiTheme="majorBidi" w:hAnsiTheme="majorBidi" w:cstheme="majorBidi"/>
          <w:i/>
          <w:iCs/>
          <w:sz w:val="24"/>
          <w:szCs w:val="24"/>
        </w:rPr>
        <w:t xml:space="preserve">Single Strand </w:t>
      </w:r>
      <w:proofErr w:type="spellStart"/>
      <w:r w:rsidRPr="0057652B">
        <w:rPr>
          <w:rFonts w:asciiTheme="majorBidi" w:hAnsiTheme="majorBidi" w:cstheme="majorBidi"/>
          <w:i/>
          <w:iCs/>
          <w:sz w:val="24"/>
          <w:szCs w:val="24"/>
        </w:rPr>
        <w:t>Binding</w:t>
      </w:r>
      <w:proofErr w:type="spellEnd"/>
      <w:r w:rsidRPr="00433617">
        <w:rPr>
          <w:rFonts w:asciiTheme="majorBidi" w:hAnsiTheme="majorBidi" w:cstheme="majorBidi"/>
          <w:sz w:val="24"/>
          <w:szCs w:val="24"/>
        </w:rPr>
        <w:t xml:space="preserve">). Ces protéines SSB empêchent les deux brins d’ADN de se </w:t>
      </w:r>
      <w:proofErr w:type="spellStart"/>
      <w:r w:rsidRPr="00433617">
        <w:rPr>
          <w:rFonts w:asciiTheme="majorBidi" w:hAnsiTheme="majorBidi" w:cstheme="majorBidi"/>
          <w:sz w:val="24"/>
          <w:szCs w:val="24"/>
        </w:rPr>
        <w:t>réaparier</w:t>
      </w:r>
      <w:proofErr w:type="spellEnd"/>
      <w:r w:rsidRPr="00433617">
        <w:rPr>
          <w:rFonts w:asciiTheme="majorBidi" w:hAnsiTheme="majorBidi" w:cstheme="majorBidi"/>
          <w:sz w:val="24"/>
          <w:szCs w:val="24"/>
        </w:rPr>
        <w:t>. Puis, une enzyme ap</w:t>
      </w:r>
      <w:r w:rsidR="0057652B">
        <w:rPr>
          <w:rFonts w:asciiTheme="majorBidi" w:hAnsiTheme="majorBidi" w:cstheme="majorBidi"/>
          <w:sz w:val="24"/>
          <w:szCs w:val="24"/>
        </w:rPr>
        <w:t xml:space="preserve">pelée </w:t>
      </w:r>
      <w:proofErr w:type="spellStart"/>
      <w:r w:rsidR="0057652B">
        <w:rPr>
          <w:rFonts w:asciiTheme="majorBidi" w:hAnsiTheme="majorBidi" w:cstheme="majorBidi"/>
          <w:sz w:val="24"/>
          <w:szCs w:val="24"/>
        </w:rPr>
        <w:t>primase</w:t>
      </w:r>
      <w:proofErr w:type="spellEnd"/>
      <w:r w:rsidRPr="00433617">
        <w:rPr>
          <w:rFonts w:asciiTheme="majorBidi" w:hAnsiTheme="majorBidi" w:cstheme="majorBidi"/>
          <w:sz w:val="24"/>
          <w:szCs w:val="24"/>
        </w:rPr>
        <w:t xml:space="preserve"> </w:t>
      </w:r>
      <w:r w:rsidR="00EC53B4">
        <w:rPr>
          <w:rFonts w:asciiTheme="majorBidi" w:hAnsiTheme="majorBidi" w:cstheme="majorBidi"/>
          <w:sz w:val="24"/>
          <w:szCs w:val="24"/>
        </w:rPr>
        <w:t xml:space="preserve">(ARN polymérase) </w:t>
      </w:r>
      <w:r w:rsidRPr="00433617">
        <w:rPr>
          <w:rFonts w:asciiTheme="majorBidi" w:hAnsiTheme="majorBidi" w:cstheme="majorBidi"/>
          <w:sz w:val="24"/>
          <w:szCs w:val="24"/>
        </w:rPr>
        <w:t>synthétise une amorce d’ARN. Apres synthèse de l’amorce d’ARN (9-12 nucléotides), l’ADN polymérase III s’insère au niveau de la fourche de réplication, elle utilise l’amorce d’ARN pour commencer la synthèse de l’ADN. L’ADN polymérase III possède deux sites actifs qui seront capables de synthétiser</w:t>
      </w:r>
      <w:r w:rsidR="007445AA">
        <w:rPr>
          <w:rFonts w:asciiTheme="majorBidi" w:hAnsiTheme="majorBidi" w:cstheme="majorBidi"/>
          <w:sz w:val="24"/>
          <w:szCs w:val="24"/>
        </w:rPr>
        <w:t xml:space="preserve"> les nouveaux brins d’ADN</w:t>
      </w:r>
      <w:r w:rsidRPr="00433617">
        <w:rPr>
          <w:rFonts w:asciiTheme="majorBidi" w:hAnsiTheme="majorBidi" w:cstheme="majorBidi"/>
          <w:sz w:val="24"/>
          <w:szCs w:val="24"/>
        </w:rPr>
        <w:t xml:space="preserve">. Le complexe de protéines qui se déplace le long de l’ADN pour catalyser la réplication est appelé </w:t>
      </w:r>
      <w:proofErr w:type="spellStart"/>
      <w:r w:rsidRPr="00433617">
        <w:rPr>
          <w:rFonts w:asciiTheme="majorBidi" w:hAnsiTheme="majorBidi" w:cstheme="majorBidi"/>
          <w:sz w:val="24"/>
          <w:szCs w:val="24"/>
        </w:rPr>
        <w:t>réplisome</w:t>
      </w:r>
      <w:proofErr w:type="spellEnd"/>
      <w:r w:rsidRPr="00433617">
        <w:rPr>
          <w:rFonts w:asciiTheme="majorBidi" w:hAnsiTheme="majorBidi" w:cstheme="majorBidi"/>
          <w:sz w:val="24"/>
          <w:szCs w:val="24"/>
        </w:rPr>
        <w:t xml:space="preserve"> </w:t>
      </w:r>
      <w:r>
        <w:rPr>
          <w:rFonts w:asciiTheme="majorBidi" w:hAnsiTheme="majorBidi" w:cstheme="majorBidi"/>
          <w:sz w:val="24"/>
          <w:szCs w:val="24"/>
        </w:rPr>
        <w:t>(Fig.</w:t>
      </w:r>
      <w:r w:rsidR="007445AA">
        <w:rPr>
          <w:rFonts w:asciiTheme="majorBidi" w:hAnsiTheme="majorBidi" w:cstheme="majorBidi"/>
          <w:sz w:val="24"/>
          <w:szCs w:val="24"/>
        </w:rPr>
        <w:t>11</w:t>
      </w:r>
      <w:r>
        <w:rPr>
          <w:rFonts w:asciiTheme="majorBidi" w:hAnsiTheme="majorBidi" w:cstheme="majorBidi"/>
          <w:sz w:val="24"/>
          <w:szCs w:val="24"/>
        </w:rPr>
        <w:t>)</w:t>
      </w:r>
    </w:p>
    <w:p w:rsidR="003D11BA" w:rsidRDefault="003D11BA" w:rsidP="00CF62A2">
      <w:pPr>
        <w:spacing w:after="0" w:line="360" w:lineRule="auto"/>
        <w:jc w:val="center"/>
      </w:pPr>
      <w:r>
        <w:rPr>
          <w:noProof/>
          <w:lang w:val="en-GB" w:eastAsia="en-GB"/>
        </w:rPr>
        <w:drawing>
          <wp:inline distT="0" distB="0" distL="0" distR="0" wp14:anchorId="703F9ABD" wp14:editId="53202791">
            <wp:extent cx="5886450" cy="30765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3076575"/>
                    </a:xfrm>
                    <a:prstGeom prst="rect">
                      <a:avLst/>
                    </a:prstGeom>
                    <a:noFill/>
                    <a:ln>
                      <a:noFill/>
                    </a:ln>
                  </pic:spPr>
                </pic:pic>
              </a:graphicData>
            </a:graphic>
          </wp:inline>
        </w:drawing>
      </w:r>
    </w:p>
    <w:p w:rsidR="007445AA" w:rsidRPr="008534E6" w:rsidRDefault="007445AA" w:rsidP="008534E6">
      <w:pPr>
        <w:spacing w:after="0" w:line="360" w:lineRule="auto"/>
        <w:jc w:val="center"/>
        <w:rPr>
          <w:rFonts w:asciiTheme="majorBidi" w:hAnsiTheme="majorBidi" w:cstheme="majorBidi"/>
          <w:sz w:val="24"/>
          <w:szCs w:val="24"/>
        </w:rPr>
      </w:pPr>
      <w:r>
        <w:rPr>
          <w:rFonts w:asciiTheme="majorBidi" w:hAnsiTheme="majorBidi" w:cstheme="majorBidi"/>
          <w:b/>
          <w:bCs/>
          <w:sz w:val="24"/>
          <w:szCs w:val="24"/>
        </w:rPr>
        <w:t>Fig.11</w:t>
      </w:r>
      <w:r w:rsidR="003D11BA" w:rsidRPr="00855E30">
        <w:rPr>
          <w:rFonts w:asciiTheme="majorBidi" w:hAnsiTheme="majorBidi" w:cstheme="majorBidi"/>
          <w:sz w:val="24"/>
          <w:szCs w:val="24"/>
        </w:rPr>
        <w:t xml:space="preserve"> </w:t>
      </w:r>
      <w:r w:rsidR="003D11BA">
        <w:rPr>
          <w:rFonts w:asciiTheme="majorBidi" w:hAnsiTheme="majorBidi" w:cstheme="majorBidi"/>
          <w:sz w:val="24"/>
          <w:szCs w:val="24"/>
        </w:rPr>
        <w:t>L</w:t>
      </w:r>
      <w:r w:rsidR="003D11BA" w:rsidRPr="00855E30">
        <w:rPr>
          <w:rFonts w:asciiTheme="majorBidi" w:hAnsiTheme="majorBidi" w:cstheme="majorBidi"/>
          <w:sz w:val="24"/>
          <w:szCs w:val="24"/>
        </w:rPr>
        <w:t>a fourche de réplication d’ADN</w:t>
      </w:r>
      <w:r w:rsidR="007D5EB8">
        <w:rPr>
          <w:rFonts w:asciiTheme="majorBidi" w:hAnsiTheme="majorBidi" w:cstheme="majorBidi"/>
          <w:sz w:val="24"/>
          <w:szCs w:val="24"/>
        </w:rPr>
        <w:t>.</w:t>
      </w:r>
      <w:r w:rsidR="003D11BA" w:rsidRPr="00855E30">
        <w:rPr>
          <w:rFonts w:asciiTheme="majorBidi" w:hAnsiTheme="majorBidi" w:cstheme="majorBidi"/>
          <w:sz w:val="24"/>
          <w:szCs w:val="24"/>
        </w:rPr>
        <w:t xml:space="preserve"> </w:t>
      </w:r>
    </w:p>
    <w:p w:rsidR="009B00F5" w:rsidRPr="001D4630" w:rsidRDefault="001D4630" w:rsidP="00FA5EA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I.2.3. </w:t>
      </w:r>
      <w:r w:rsidR="009B00F5" w:rsidRPr="001D4630">
        <w:rPr>
          <w:rFonts w:ascii="Times New Roman" w:hAnsi="Times New Roman" w:cs="Times New Roman"/>
          <w:b/>
          <w:bCs/>
          <w:sz w:val="24"/>
          <w:szCs w:val="24"/>
        </w:rPr>
        <w:t xml:space="preserve">La discontinuité de la réplication </w:t>
      </w:r>
    </w:p>
    <w:p w:rsidR="009B00F5" w:rsidRDefault="009B00F5" w:rsidP="009B0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réplication n’est pas identique entre les deux brins d’ADN. En effet, sur l’un des brins la réplication s’effectue de manière c</w:t>
      </w:r>
      <w:r w:rsidR="007445AA">
        <w:rPr>
          <w:rFonts w:ascii="Times New Roman" w:hAnsi="Times New Roman" w:cs="Times New Roman"/>
          <w:sz w:val="24"/>
          <w:szCs w:val="24"/>
        </w:rPr>
        <w:t>ontinue, on parle de brin avancé</w:t>
      </w:r>
      <w:r>
        <w:rPr>
          <w:rFonts w:ascii="Times New Roman" w:hAnsi="Times New Roman" w:cs="Times New Roman"/>
          <w:sz w:val="24"/>
          <w:szCs w:val="24"/>
        </w:rPr>
        <w:t>, alors que sur l’autre brin elle s’effectue de manière discontinue, on parle de brin retardé.</w:t>
      </w:r>
    </w:p>
    <w:p w:rsidR="00FA5EA7" w:rsidRDefault="009B00F5" w:rsidP="00EC5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Sur le brin avancé, la progression de la réplication se fait dans le sens 5'→3' en utilisant comme modèle le brin d’ADN orient dans le sens 3'→5'. Sur le brin retardé, des petits fragments d’ADN sont synthétisés, encore appelés fragment d’</w:t>
      </w:r>
      <w:r w:rsidR="00787919">
        <w:rPr>
          <w:rFonts w:ascii="Times New Roman" w:hAnsi="Times New Roman" w:cs="Times New Roman"/>
          <w:sz w:val="24"/>
          <w:szCs w:val="24"/>
        </w:rPr>
        <w:t>OKAZAKI</w:t>
      </w:r>
      <w:r>
        <w:rPr>
          <w:rFonts w:ascii="Times New Roman" w:hAnsi="Times New Roman" w:cs="Times New Roman"/>
          <w:sz w:val="24"/>
          <w:szCs w:val="24"/>
        </w:rPr>
        <w:t>.</w:t>
      </w:r>
    </w:p>
    <w:p w:rsidR="009B00F5" w:rsidRPr="001D4630" w:rsidRDefault="001D4630" w:rsidP="00FA5EA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I.2.4. </w:t>
      </w:r>
      <w:r w:rsidR="009B00F5" w:rsidRPr="001D4630">
        <w:rPr>
          <w:rFonts w:ascii="Times New Roman" w:hAnsi="Times New Roman" w:cs="Times New Roman"/>
          <w:b/>
          <w:bCs/>
          <w:sz w:val="24"/>
          <w:szCs w:val="24"/>
        </w:rPr>
        <w:t xml:space="preserve">Nécessité d’amorce d’ARN </w:t>
      </w:r>
    </w:p>
    <w:p w:rsidR="009B00F5" w:rsidRDefault="009B00F5" w:rsidP="009B0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copie de brin d’ADN parental nécessite l’intervention d’une amorce d’ARN synthétisé</w:t>
      </w:r>
      <w:r w:rsidR="00EC53B4">
        <w:rPr>
          <w:rFonts w:ascii="Times New Roman" w:hAnsi="Times New Roman" w:cs="Times New Roman"/>
          <w:sz w:val="24"/>
          <w:szCs w:val="24"/>
        </w:rPr>
        <w:t xml:space="preserve">e grâce à une </w:t>
      </w:r>
      <w:proofErr w:type="spellStart"/>
      <w:r>
        <w:rPr>
          <w:rFonts w:ascii="Times New Roman" w:hAnsi="Times New Roman" w:cs="Times New Roman"/>
          <w:sz w:val="24"/>
          <w:szCs w:val="24"/>
        </w:rPr>
        <w:t>primase</w:t>
      </w:r>
      <w:proofErr w:type="spellEnd"/>
      <w:r>
        <w:rPr>
          <w:rFonts w:ascii="Times New Roman" w:hAnsi="Times New Roman" w:cs="Times New Roman"/>
          <w:sz w:val="24"/>
          <w:szCs w:val="24"/>
        </w:rPr>
        <w:t xml:space="preserve">. Cette enzyme synthétise une amorce de 9 à 12 nucléotides. Puis l’ADN-polymérase III allonge cette amorce d’ARN pour synthétiser le brin </w:t>
      </w:r>
      <w:r>
        <w:rPr>
          <w:rFonts w:ascii="Times New Roman" w:hAnsi="Times New Roman" w:cs="Times New Roman"/>
          <w:sz w:val="24"/>
          <w:szCs w:val="24"/>
        </w:rPr>
        <w:lastRenderedPageBreak/>
        <w:t>complémentaire d’ADN. Cette complication apparente est liée au fait que les ADN-polymérases sont incapables de commencer la synthèse d’une chaine d’ADN,</w:t>
      </w:r>
      <w:r>
        <w:t xml:space="preserve"> </w:t>
      </w:r>
      <w:r>
        <w:rPr>
          <w:rFonts w:ascii="Times New Roman" w:hAnsi="Times New Roman" w:cs="Times New Roman"/>
          <w:sz w:val="24"/>
          <w:szCs w:val="24"/>
        </w:rPr>
        <w:t>elles ne peuvent qu'ajouter des nucléotides à une extrémité</w:t>
      </w:r>
      <w:r w:rsidR="00EC53B4">
        <w:rPr>
          <w:rFonts w:ascii="Times New Roman" w:hAnsi="Times New Roman" w:cs="Times New Roman"/>
          <w:sz w:val="24"/>
          <w:szCs w:val="24"/>
        </w:rPr>
        <w:t xml:space="preserve"> </w:t>
      </w:r>
      <w:r>
        <w:rPr>
          <w:rFonts w:ascii="Times New Roman" w:hAnsi="Times New Roman" w:cs="Times New Roman"/>
          <w:sz w:val="24"/>
          <w:szCs w:val="24"/>
        </w:rPr>
        <w:t>3’-OH du brin en cours de synthèse. Pour cette raison, l'ADN polymérase a besoin d’une amorce d’ADN ou d’ARN.</w:t>
      </w:r>
    </w:p>
    <w:p w:rsidR="009B00F5" w:rsidRDefault="009B00F5" w:rsidP="009B00F5">
      <w:pPr>
        <w:spacing w:after="0" w:line="360" w:lineRule="auto"/>
        <w:jc w:val="both"/>
        <w:rPr>
          <w:rFonts w:ascii="Times New Roman" w:hAnsi="Times New Roman" w:cs="Times New Roman"/>
          <w:sz w:val="8"/>
          <w:szCs w:val="8"/>
        </w:rPr>
      </w:pPr>
      <w:r>
        <w:rPr>
          <w:rFonts w:ascii="Times New Roman" w:hAnsi="Times New Roman" w:cs="Times New Roman"/>
          <w:sz w:val="24"/>
          <w:szCs w:val="24"/>
        </w:rPr>
        <w:t xml:space="preserve"> </w:t>
      </w:r>
    </w:p>
    <w:p w:rsidR="009B00F5" w:rsidRPr="001D4630" w:rsidRDefault="001D4630" w:rsidP="00497C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I.2.5. </w:t>
      </w:r>
      <w:r w:rsidR="009B00F5" w:rsidRPr="001D4630">
        <w:rPr>
          <w:rFonts w:ascii="Times New Roman" w:hAnsi="Times New Roman" w:cs="Times New Roman"/>
          <w:b/>
          <w:bCs/>
          <w:sz w:val="24"/>
          <w:szCs w:val="24"/>
        </w:rPr>
        <w:t>Hydrolyse et remplacement des amorces d’ARN</w:t>
      </w:r>
    </w:p>
    <w:p w:rsidR="009B00F5" w:rsidRDefault="009B00F5" w:rsidP="009B0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Les amorces d’ARN seront ensuite détruites et hydrolyses par l’intervention d’une enzyme, la </w:t>
      </w:r>
      <w:proofErr w:type="spellStart"/>
      <w:r>
        <w:rPr>
          <w:rFonts w:ascii="Times New Roman" w:hAnsi="Times New Roman" w:cs="Times New Roman"/>
          <w:sz w:val="24"/>
          <w:szCs w:val="24"/>
        </w:rPr>
        <w:t>RNAse</w:t>
      </w:r>
      <w:proofErr w:type="spellEnd"/>
      <w:r>
        <w:rPr>
          <w:rFonts w:ascii="Times New Roman" w:hAnsi="Times New Roman" w:cs="Times New Roman"/>
          <w:sz w:val="24"/>
          <w:szCs w:val="24"/>
        </w:rPr>
        <w:t xml:space="preserve"> H. Elles seront remplacées par </w:t>
      </w:r>
      <w:r w:rsidR="00497C82">
        <w:rPr>
          <w:rFonts w:ascii="Times New Roman" w:hAnsi="Times New Roman" w:cs="Times New Roman"/>
          <w:sz w:val="24"/>
          <w:szCs w:val="24"/>
        </w:rPr>
        <w:t>des fragments d’ADN grâce à l’</w:t>
      </w:r>
      <w:r>
        <w:rPr>
          <w:rFonts w:ascii="Times New Roman" w:hAnsi="Times New Roman" w:cs="Times New Roman"/>
          <w:sz w:val="24"/>
          <w:szCs w:val="24"/>
        </w:rPr>
        <w:t>ADN-polymérase I. finalement, les fragmen</w:t>
      </w:r>
      <w:r w:rsidR="00497C82">
        <w:rPr>
          <w:rFonts w:ascii="Times New Roman" w:hAnsi="Times New Roman" w:cs="Times New Roman"/>
          <w:sz w:val="24"/>
          <w:szCs w:val="24"/>
        </w:rPr>
        <w:t>ts d’ADN sont soudé</w:t>
      </w:r>
      <w:r>
        <w:rPr>
          <w:rFonts w:ascii="Times New Roman" w:hAnsi="Times New Roman" w:cs="Times New Roman"/>
          <w:sz w:val="24"/>
          <w:szCs w:val="24"/>
        </w:rPr>
        <w:t>s les uns aux autres par l’intervention d’une enzyme qui est une ADN-ligase.</w:t>
      </w:r>
    </w:p>
    <w:p w:rsidR="009B00F5" w:rsidRDefault="009B00F5" w:rsidP="009B0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Il faut remarquer que l’ADN polymérase I peut hydrolyser les amorces d’ARN à la place de l’enzyme </w:t>
      </w:r>
      <w:proofErr w:type="spellStart"/>
      <w:r>
        <w:rPr>
          <w:rFonts w:ascii="Times New Roman" w:hAnsi="Times New Roman" w:cs="Times New Roman"/>
          <w:sz w:val="24"/>
          <w:szCs w:val="24"/>
        </w:rPr>
        <w:t>RNAse</w:t>
      </w:r>
      <w:proofErr w:type="spellEnd"/>
      <w:r>
        <w:rPr>
          <w:rFonts w:ascii="Times New Roman" w:hAnsi="Times New Roman" w:cs="Times New Roman"/>
          <w:sz w:val="24"/>
          <w:szCs w:val="24"/>
        </w:rPr>
        <w:t xml:space="preserve"> H. </w:t>
      </w:r>
    </w:p>
    <w:p w:rsidR="007D5EB8" w:rsidRDefault="007D5EB8" w:rsidP="007D5EB8">
      <w:pPr>
        <w:spacing w:after="0" w:line="240" w:lineRule="auto"/>
        <w:jc w:val="both"/>
        <w:rPr>
          <w:rFonts w:ascii="Times New Roman" w:hAnsi="Times New Roman" w:cs="Times New Roman"/>
          <w:sz w:val="24"/>
          <w:szCs w:val="24"/>
        </w:rPr>
      </w:pPr>
    </w:p>
    <w:p w:rsidR="009B00F5" w:rsidRPr="001D4630" w:rsidRDefault="001D4630" w:rsidP="007D5EB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I.2.6. </w:t>
      </w:r>
      <w:r w:rsidR="009B00F5" w:rsidRPr="001D4630">
        <w:rPr>
          <w:rFonts w:ascii="Times New Roman" w:hAnsi="Times New Roman" w:cs="Times New Roman"/>
          <w:b/>
          <w:bCs/>
          <w:sz w:val="24"/>
          <w:szCs w:val="24"/>
        </w:rPr>
        <w:t xml:space="preserve">Terminaison de la réplication </w:t>
      </w:r>
    </w:p>
    <w:p w:rsidR="009B00F5" w:rsidRDefault="009B00F5" w:rsidP="009B00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Cette phase correspond à l’arrêt de la réplication lorsque deux fourches de réplication se rencontrent ou lorsqu’une fourche rencontre un signal de terminaison de la réplication. Une protéine spécifique appelée Tus peut se lier au site de terminais</w:t>
      </w:r>
      <w:r w:rsidR="00665D23">
        <w:rPr>
          <w:rFonts w:ascii="Times New Roman" w:hAnsi="Times New Roman" w:cs="Times New Roman"/>
          <w:sz w:val="24"/>
          <w:szCs w:val="24"/>
        </w:rPr>
        <w:t>on</w:t>
      </w:r>
      <w:r>
        <w:rPr>
          <w:rFonts w:ascii="Times New Roman" w:hAnsi="Times New Roman" w:cs="Times New Roman"/>
          <w:sz w:val="24"/>
          <w:szCs w:val="24"/>
        </w:rPr>
        <w:t xml:space="preserve">. </w:t>
      </w:r>
    </w:p>
    <w:p w:rsidR="007D5EB8" w:rsidRDefault="007D5EB8" w:rsidP="007D5EB8">
      <w:pPr>
        <w:spacing w:after="0" w:line="240" w:lineRule="auto"/>
        <w:jc w:val="both"/>
        <w:rPr>
          <w:rFonts w:ascii="Times New Roman" w:hAnsi="Times New Roman" w:cs="Times New Roman"/>
          <w:sz w:val="24"/>
          <w:szCs w:val="24"/>
        </w:rPr>
      </w:pPr>
    </w:p>
    <w:p w:rsidR="009B00F5" w:rsidRPr="001D4630" w:rsidRDefault="001D4630" w:rsidP="007D5EB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I.3. </w:t>
      </w:r>
      <w:r w:rsidR="009B00F5" w:rsidRPr="001D4630">
        <w:rPr>
          <w:rFonts w:ascii="Times New Roman" w:hAnsi="Times New Roman" w:cs="Times New Roman"/>
          <w:b/>
          <w:bCs/>
          <w:sz w:val="24"/>
          <w:szCs w:val="24"/>
        </w:rPr>
        <w:t>Les ADN polymérases chez les procaryotes</w:t>
      </w:r>
    </w:p>
    <w:p w:rsidR="009B00F5" w:rsidRDefault="009B00F5" w:rsidP="001A3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Les diverses ADN polymérases se différencient par leur capacité à allonger l'ADN. Certaines ADN polymérases sont faiblement associées à leur substrat et se détachent après avoir polymérisé </w:t>
      </w:r>
      <w:r w:rsidR="001A34FF">
        <w:rPr>
          <w:rStyle w:val="apple-style-span"/>
          <w:rFonts w:ascii="Times New Roman" w:hAnsi="Times New Roman" w:cs="Times New Roman"/>
          <w:sz w:val="24"/>
          <w:szCs w:val="24"/>
        </w:rPr>
        <w:t>seulement quelques nucléotides et d’autres</w:t>
      </w:r>
      <w:r>
        <w:rPr>
          <w:rStyle w:val="apple-style-span"/>
          <w:rFonts w:ascii="Times New Roman" w:hAnsi="Times New Roman" w:cs="Times New Roman"/>
          <w:sz w:val="24"/>
          <w:szCs w:val="24"/>
        </w:rPr>
        <w:t xml:space="preserve"> peuvent polymériser plusieurs centaines de milliers d</w:t>
      </w:r>
      <w:r w:rsidR="001A34FF">
        <w:rPr>
          <w:rStyle w:val="apple-style-span"/>
          <w:rFonts w:ascii="Times New Roman" w:hAnsi="Times New Roman" w:cs="Times New Roman"/>
          <w:sz w:val="24"/>
          <w:szCs w:val="24"/>
        </w:rPr>
        <w:t>e nucléotides en une seule fois</w:t>
      </w:r>
      <w:r w:rsidRPr="00562637">
        <w:rPr>
          <w:rStyle w:val="apple-style-span"/>
          <w:rFonts w:ascii="Times New Roman" w:hAnsi="Times New Roman" w:cs="Times New Roman"/>
          <w:sz w:val="24"/>
          <w:szCs w:val="24"/>
        </w:rPr>
        <w:t>.</w:t>
      </w:r>
      <w:r>
        <w:rPr>
          <w:rFonts w:ascii="Times New Roman" w:hAnsi="Times New Roman" w:cs="Times New Roman"/>
          <w:sz w:val="24"/>
          <w:szCs w:val="24"/>
        </w:rPr>
        <w:t xml:space="preserve"> Cinq ADN polymérases ont été </w:t>
      </w:r>
      <w:proofErr w:type="gramStart"/>
      <w:r>
        <w:rPr>
          <w:rFonts w:ascii="Times New Roman" w:hAnsi="Times New Roman" w:cs="Times New Roman"/>
          <w:sz w:val="24"/>
          <w:szCs w:val="24"/>
        </w:rPr>
        <w:t>identifiées</w:t>
      </w:r>
      <w:proofErr w:type="gramEnd"/>
      <w:r>
        <w:rPr>
          <w:rFonts w:ascii="Times New Roman" w:hAnsi="Times New Roman" w:cs="Times New Roman"/>
          <w:sz w:val="24"/>
          <w:szCs w:val="24"/>
        </w:rPr>
        <w:t xml:space="preserve"> chez les procaryotes, les principaux sont :</w:t>
      </w:r>
    </w:p>
    <w:p w:rsidR="009B00F5" w:rsidRDefault="009B00F5" w:rsidP="001A34FF">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Pol I :</w:t>
      </w:r>
      <w:r>
        <w:rPr>
          <w:rFonts w:ascii="Times New Roman" w:hAnsi="Times New Roman" w:cs="Times New Roman"/>
          <w:sz w:val="24"/>
          <w:szCs w:val="24"/>
        </w:rPr>
        <w:t xml:space="preserve"> impliquée dans la réparation et la réplication de l’ADN. Elle possède une activité polymérase 5’ → 3’, une activité </w:t>
      </w:r>
      <w:proofErr w:type="spellStart"/>
      <w:r>
        <w:rPr>
          <w:rFonts w:ascii="Times New Roman" w:hAnsi="Times New Roman" w:cs="Times New Roman"/>
          <w:sz w:val="24"/>
          <w:szCs w:val="24"/>
        </w:rPr>
        <w:t>exonucléase</w:t>
      </w:r>
      <w:proofErr w:type="spellEnd"/>
      <w:r>
        <w:rPr>
          <w:rFonts w:ascii="Times New Roman" w:hAnsi="Times New Roman" w:cs="Times New Roman"/>
          <w:sz w:val="24"/>
          <w:szCs w:val="24"/>
        </w:rPr>
        <w:t xml:space="preserve"> 3’ → 5’ pour la relecture, et enfin une activité </w:t>
      </w:r>
      <w:proofErr w:type="spellStart"/>
      <w:r>
        <w:rPr>
          <w:rFonts w:ascii="Times New Roman" w:hAnsi="Times New Roman" w:cs="Times New Roman"/>
          <w:sz w:val="24"/>
          <w:szCs w:val="24"/>
        </w:rPr>
        <w:t>exonucléase</w:t>
      </w:r>
      <w:proofErr w:type="spellEnd"/>
      <w:r>
        <w:rPr>
          <w:rFonts w:ascii="Times New Roman" w:hAnsi="Times New Roman" w:cs="Times New Roman"/>
          <w:sz w:val="24"/>
          <w:szCs w:val="24"/>
        </w:rPr>
        <w:t xml:space="preserve"> 5’ - 3’ qui lui permet d'éliminer les amorces d'ARN des fragments d</w:t>
      </w:r>
      <w:r w:rsidR="001A34FF">
        <w:rPr>
          <w:rFonts w:ascii="Times New Roman" w:hAnsi="Times New Roman" w:cs="Times New Roman"/>
          <w:sz w:val="24"/>
          <w:szCs w:val="24"/>
        </w:rPr>
        <w:t>'Okazaki pendant la réplication</w:t>
      </w:r>
      <w:r>
        <w:rPr>
          <w:rFonts w:ascii="Times New Roman" w:hAnsi="Times New Roman" w:cs="Times New Roman"/>
          <w:sz w:val="24"/>
          <w:szCs w:val="24"/>
        </w:rPr>
        <w:t>.</w:t>
      </w:r>
    </w:p>
    <w:p w:rsidR="009B00F5" w:rsidRDefault="009B00F5" w:rsidP="001A34FF">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Pol II :</w:t>
      </w:r>
      <w:r>
        <w:rPr>
          <w:rFonts w:ascii="Times New Roman" w:hAnsi="Times New Roman" w:cs="Times New Roman"/>
          <w:sz w:val="24"/>
          <w:szCs w:val="24"/>
        </w:rPr>
        <w:t xml:space="preserve"> impliquée dans la réplication de l'ADN endommagé, elle possède une activité polymérase 5’ → 3’ et une activité </w:t>
      </w:r>
      <w:proofErr w:type="spellStart"/>
      <w:r>
        <w:rPr>
          <w:rFonts w:ascii="Times New Roman" w:hAnsi="Times New Roman" w:cs="Times New Roman"/>
          <w:sz w:val="24"/>
          <w:szCs w:val="24"/>
        </w:rPr>
        <w:t>exonucléase</w:t>
      </w:r>
      <w:proofErr w:type="spellEnd"/>
      <w:r>
        <w:rPr>
          <w:rFonts w:ascii="Times New Roman" w:hAnsi="Times New Roman" w:cs="Times New Roman"/>
          <w:sz w:val="24"/>
          <w:szCs w:val="24"/>
        </w:rPr>
        <w:t xml:space="preserve"> 3’ → 5’. </w:t>
      </w:r>
    </w:p>
    <w:p w:rsidR="00D06700" w:rsidRPr="007C3A0D" w:rsidRDefault="009B00F5" w:rsidP="007C3A0D">
      <w:pPr>
        <w:pStyle w:val="Paragraphedeliste"/>
        <w:numPr>
          <w:ilvl w:val="0"/>
          <w:numId w:val="9"/>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Pol III :</w:t>
      </w:r>
      <w:r>
        <w:rPr>
          <w:rFonts w:ascii="Times New Roman" w:hAnsi="Times New Roman" w:cs="Times New Roman"/>
          <w:sz w:val="24"/>
          <w:szCs w:val="24"/>
        </w:rPr>
        <w:t xml:space="preserve"> c’est la principale polymérase, qui intervient dans l'élongation de la chaîne d'ADN lors de la réplication au niveau du brin avancé et de la synthèse des fragments </w:t>
      </w:r>
      <w:r>
        <w:rPr>
          <w:rFonts w:ascii="Times New Roman" w:hAnsi="Times New Roman" w:cs="Times New Roman"/>
          <w:sz w:val="24"/>
          <w:szCs w:val="24"/>
        </w:rPr>
        <w:lastRenderedPageBreak/>
        <w:t>d’Okazaki</w:t>
      </w:r>
      <w:r w:rsidR="005F7CE1">
        <w:rPr>
          <w:rFonts w:ascii="Times New Roman" w:hAnsi="Times New Roman" w:cs="Times New Roman"/>
          <w:sz w:val="24"/>
          <w:szCs w:val="24"/>
        </w:rPr>
        <w:t xml:space="preserve">. </w:t>
      </w:r>
      <w:r w:rsidR="005F7CE1" w:rsidRPr="005F7CE1">
        <w:rPr>
          <w:rFonts w:ascii="Times New Roman" w:hAnsi="Times New Roman" w:cs="Times New Roman"/>
          <w:sz w:val="24"/>
          <w:szCs w:val="24"/>
        </w:rPr>
        <w:t xml:space="preserve">Elle possède une activité polymérase 5’ → 3’, une activité </w:t>
      </w:r>
      <w:proofErr w:type="spellStart"/>
      <w:r w:rsidR="005F7CE1" w:rsidRPr="005F7CE1">
        <w:rPr>
          <w:rFonts w:ascii="Times New Roman" w:hAnsi="Times New Roman" w:cs="Times New Roman"/>
          <w:sz w:val="24"/>
          <w:szCs w:val="24"/>
        </w:rPr>
        <w:t>exonucléase</w:t>
      </w:r>
      <w:proofErr w:type="spellEnd"/>
      <w:r w:rsidR="005F7CE1" w:rsidRPr="005F7CE1">
        <w:rPr>
          <w:rFonts w:ascii="Times New Roman" w:hAnsi="Times New Roman" w:cs="Times New Roman"/>
          <w:sz w:val="24"/>
          <w:szCs w:val="24"/>
        </w:rPr>
        <w:t xml:space="preserve"> 3’ → 5’ pour la relecture</w:t>
      </w:r>
      <w:r w:rsidR="005F7CE1">
        <w:rPr>
          <w:rFonts w:ascii="Times New Roman" w:hAnsi="Times New Roman" w:cs="Times New Roman"/>
          <w:sz w:val="24"/>
          <w:szCs w:val="24"/>
        </w:rPr>
        <w:t>.</w:t>
      </w:r>
    </w:p>
    <w:p w:rsidR="009B00F5" w:rsidRDefault="009B00F5" w:rsidP="009B00F5">
      <w:pPr>
        <w:spacing w:line="360" w:lineRule="auto"/>
        <w:jc w:val="both"/>
        <w:rPr>
          <w:rFonts w:asciiTheme="majorBidi" w:hAnsiTheme="majorBidi" w:cstheme="majorBidi"/>
          <w:b/>
          <w:bCs/>
          <w:sz w:val="24"/>
          <w:szCs w:val="24"/>
        </w:rPr>
      </w:pPr>
      <w:r w:rsidRPr="00397317">
        <w:rPr>
          <w:rFonts w:asciiTheme="majorBidi" w:hAnsiTheme="majorBidi" w:cstheme="majorBidi"/>
          <w:b/>
          <w:bCs/>
          <w:sz w:val="24"/>
          <w:szCs w:val="24"/>
        </w:rPr>
        <w:t>II. LA REPLICATION DE L’ADN CHEZ  LES EUCARYOTES</w:t>
      </w:r>
    </w:p>
    <w:p w:rsidR="009B00F5" w:rsidRPr="00263F64" w:rsidRDefault="009B00F5" w:rsidP="009B00F5">
      <w:pPr>
        <w:spacing w:line="360" w:lineRule="auto"/>
        <w:jc w:val="both"/>
        <w:rPr>
          <w:rFonts w:asciiTheme="majorBidi" w:hAnsiTheme="majorBidi" w:cstheme="majorBidi"/>
          <w:b/>
          <w:bCs/>
          <w:sz w:val="24"/>
          <w:szCs w:val="24"/>
        </w:rPr>
      </w:pPr>
      <w:r w:rsidRPr="00263F64">
        <w:rPr>
          <w:rFonts w:asciiTheme="majorBidi" w:hAnsiTheme="majorBidi" w:cstheme="majorBidi"/>
          <w:b/>
          <w:bCs/>
          <w:sz w:val="24"/>
          <w:szCs w:val="24"/>
        </w:rPr>
        <w:t>II.1. Les caractéristiques générales</w:t>
      </w:r>
    </w:p>
    <w:p w:rsidR="009B00F5" w:rsidRDefault="009B00F5" w:rsidP="009B0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839E0">
        <w:rPr>
          <w:rFonts w:asciiTheme="majorBidi" w:hAnsiTheme="majorBidi" w:cstheme="majorBidi"/>
          <w:sz w:val="24"/>
          <w:szCs w:val="24"/>
        </w:rPr>
        <w:t>La réplication de l’ADN chez les eucaryotes est tout à fait comparable à la réplication de l’ADN chez les procaryotes. Elle es</w:t>
      </w:r>
      <w:r>
        <w:rPr>
          <w:rFonts w:asciiTheme="majorBidi" w:hAnsiTheme="majorBidi" w:cstheme="majorBidi"/>
          <w:sz w:val="24"/>
          <w:szCs w:val="24"/>
        </w:rPr>
        <w:t>t généralement bidirectionnelle</w:t>
      </w:r>
      <w:r w:rsidRPr="003839E0">
        <w:rPr>
          <w:rFonts w:asciiTheme="majorBidi" w:hAnsiTheme="majorBidi" w:cstheme="majorBidi"/>
          <w:sz w:val="24"/>
          <w:szCs w:val="24"/>
        </w:rPr>
        <w:t>. Des amorces d’ARN sont nécessaires. Cette réplication est également complémentaire, antiparallèle et dans le sens 5’→3’.</w:t>
      </w:r>
      <w:r>
        <w:rPr>
          <w:rFonts w:asciiTheme="majorBidi" w:hAnsiTheme="majorBidi" w:cstheme="majorBidi"/>
          <w:sz w:val="24"/>
          <w:szCs w:val="24"/>
        </w:rPr>
        <w:t xml:space="preserve"> L</w:t>
      </w:r>
      <w:r w:rsidRPr="00564BA0">
        <w:rPr>
          <w:rFonts w:asciiTheme="majorBidi" w:hAnsiTheme="majorBidi" w:cstheme="majorBidi"/>
          <w:sz w:val="24"/>
          <w:szCs w:val="24"/>
        </w:rPr>
        <w:t>a réplication se fait en de nombreux</w:t>
      </w:r>
      <w:r>
        <w:rPr>
          <w:rFonts w:asciiTheme="majorBidi" w:hAnsiTheme="majorBidi" w:cstheme="majorBidi"/>
          <w:sz w:val="24"/>
          <w:szCs w:val="24"/>
        </w:rPr>
        <w:t xml:space="preserve"> points d’initiation</w:t>
      </w:r>
      <w:r w:rsidRPr="00564BA0">
        <w:rPr>
          <w:rFonts w:asciiTheme="majorBidi" w:hAnsiTheme="majorBidi" w:cstheme="majorBidi"/>
          <w:sz w:val="24"/>
          <w:szCs w:val="24"/>
        </w:rPr>
        <w:t>. Elle</w:t>
      </w:r>
      <w:r>
        <w:rPr>
          <w:rFonts w:asciiTheme="majorBidi" w:hAnsiTheme="majorBidi" w:cstheme="majorBidi"/>
          <w:sz w:val="24"/>
          <w:szCs w:val="24"/>
        </w:rPr>
        <w:t xml:space="preserve"> fait intervenir un nombre </w:t>
      </w:r>
      <w:r w:rsidRPr="00564BA0">
        <w:rPr>
          <w:rFonts w:asciiTheme="majorBidi" w:hAnsiTheme="majorBidi" w:cstheme="majorBidi"/>
          <w:sz w:val="24"/>
          <w:szCs w:val="24"/>
        </w:rPr>
        <w:t xml:space="preserve">d’ADN polymérases plus important que chez les Eucaryotes. </w:t>
      </w:r>
    </w:p>
    <w:p w:rsidR="009B00F5" w:rsidRDefault="009B00F5" w:rsidP="009B0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62EAB">
        <w:rPr>
          <w:rFonts w:asciiTheme="majorBidi" w:hAnsiTheme="majorBidi" w:cstheme="majorBidi"/>
          <w:sz w:val="24"/>
          <w:szCs w:val="24"/>
        </w:rPr>
        <w:t>Chez les eucaryotes l</w:t>
      </w:r>
      <w:r w:rsidRPr="00925011">
        <w:rPr>
          <w:rFonts w:asciiTheme="majorBidi" w:hAnsiTheme="majorBidi" w:cstheme="majorBidi"/>
          <w:sz w:val="24"/>
          <w:szCs w:val="24"/>
        </w:rPr>
        <w:t>es fragments</w:t>
      </w:r>
      <w:r w:rsidR="00062EAB" w:rsidRPr="00062EAB">
        <w:t xml:space="preserve"> </w:t>
      </w:r>
      <w:r w:rsidR="00062EAB" w:rsidRPr="00062EAB">
        <w:rPr>
          <w:rFonts w:asciiTheme="majorBidi" w:hAnsiTheme="majorBidi" w:cstheme="majorBidi"/>
          <w:sz w:val="24"/>
          <w:szCs w:val="24"/>
        </w:rPr>
        <w:t>d’OKAZAKI</w:t>
      </w:r>
      <w:r w:rsidRPr="00925011">
        <w:rPr>
          <w:rFonts w:asciiTheme="majorBidi" w:hAnsiTheme="majorBidi" w:cstheme="majorBidi"/>
          <w:sz w:val="24"/>
          <w:szCs w:val="24"/>
        </w:rPr>
        <w:t xml:space="preserve"> ont une taille de 100 à 200 bases alors que ceux des procaryotes, la taille varie de 1000 à 2000 bases.</w:t>
      </w:r>
      <w:r>
        <w:rPr>
          <w:rFonts w:asciiTheme="majorBidi" w:hAnsiTheme="majorBidi" w:cstheme="majorBidi"/>
          <w:sz w:val="24"/>
          <w:szCs w:val="24"/>
        </w:rPr>
        <w:t xml:space="preserve"> </w:t>
      </w:r>
      <w:r w:rsidRPr="00925011">
        <w:rPr>
          <w:rFonts w:asciiTheme="majorBidi" w:hAnsiTheme="majorBidi" w:cstheme="majorBidi"/>
          <w:sz w:val="24"/>
          <w:szCs w:val="24"/>
        </w:rPr>
        <w:t>L’ADN des chromosomes eucaryotes est emballé sous forme de complexes ADN- protéines appelés nucléosomes. Lorsque la fourche de réplication progresse, l’ADN doit être déroulé du nucléosome pour que la réplication puisse avoir lieu. Ceci ralentit la fourche de réplication est pourrait expliquer la faible longueur des fragments d’OKAZAKI.</w:t>
      </w:r>
    </w:p>
    <w:p w:rsidR="009B00F5" w:rsidRDefault="009B00F5" w:rsidP="00017120">
      <w:pPr>
        <w:spacing w:line="240" w:lineRule="auto"/>
        <w:jc w:val="both"/>
        <w:rPr>
          <w:rFonts w:asciiTheme="majorBidi" w:hAnsiTheme="majorBidi" w:cstheme="majorBidi"/>
          <w:sz w:val="24"/>
          <w:szCs w:val="24"/>
        </w:rPr>
      </w:pPr>
      <w:r>
        <w:rPr>
          <w:noProof/>
          <w:color w:val="0000FF"/>
          <w:lang w:val="en-GB" w:eastAsia="en-GB"/>
        </w:rPr>
        <w:drawing>
          <wp:inline distT="0" distB="0" distL="0" distR="0" wp14:anchorId="7E82D0EB" wp14:editId="7B95CA91">
            <wp:extent cx="6019800" cy="2733675"/>
            <wp:effectExtent l="0" t="0" r="0" b="9525"/>
            <wp:docPr id="23" name="Image 23" descr="File:DNA replication fr.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NA replication fr.sv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9800" cy="2733675"/>
                    </a:xfrm>
                    <a:prstGeom prst="rect">
                      <a:avLst/>
                    </a:prstGeom>
                    <a:noFill/>
                    <a:ln>
                      <a:noFill/>
                    </a:ln>
                  </pic:spPr>
                </pic:pic>
              </a:graphicData>
            </a:graphic>
          </wp:inline>
        </w:drawing>
      </w:r>
    </w:p>
    <w:p w:rsidR="009B00F5" w:rsidRDefault="00017120" w:rsidP="009B00F5">
      <w:pPr>
        <w:spacing w:line="360" w:lineRule="auto"/>
        <w:jc w:val="center"/>
        <w:rPr>
          <w:rFonts w:asciiTheme="majorBidi" w:hAnsiTheme="majorBidi" w:cstheme="majorBidi"/>
          <w:sz w:val="24"/>
          <w:szCs w:val="24"/>
        </w:rPr>
      </w:pPr>
      <w:r>
        <w:rPr>
          <w:rFonts w:asciiTheme="majorBidi" w:hAnsiTheme="majorBidi" w:cstheme="majorBidi"/>
          <w:b/>
          <w:bCs/>
          <w:sz w:val="24"/>
          <w:szCs w:val="24"/>
        </w:rPr>
        <w:t>Fig. 12</w:t>
      </w:r>
      <w:r w:rsidR="009B00F5">
        <w:rPr>
          <w:rFonts w:asciiTheme="majorBidi" w:hAnsiTheme="majorBidi" w:cstheme="majorBidi"/>
          <w:sz w:val="24"/>
          <w:szCs w:val="24"/>
        </w:rPr>
        <w:t> La réplication de l’ADN chez les eucaryotes</w:t>
      </w:r>
      <w:r w:rsidR="007D5EB8">
        <w:rPr>
          <w:rFonts w:asciiTheme="majorBidi" w:hAnsiTheme="majorBidi" w:cstheme="majorBidi"/>
          <w:sz w:val="24"/>
          <w:szCs w:val="24"/>
        </w:rPr>
        <w:t>.</w:t>
      </w:r>
    </w:p>
    <w:p w:rsidR="009B00F5" w:rsidRDefault="009B00F5" w:rsidP="009B00F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II.2</w:t>
      </w:r>
      <w:r w:rsidRPr="00263F64">
        <w:rPr>
          <w:rFonts w:asciiTheme="majorBidi" w:hAnsiTheme="majorBidi" w:cstheme="majorBidi"/>
          <w:b/>
          <w:bCs/>
          <w:sz w:val="24"/>
          <w:szCs w:val="24"/>
        </w:rPr>
        <w:t>. Les ADN Polymérases chez les eucaryotes</w:t>
      </w:r>
    </w:p>
    <w:p w:rsidR="009B00F5" w:rsidRPr="003346E3" w:rsidRDefault="009B00F5" w:rsidP="009B0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346E3">
        <w:rPr>
          <w:rFonts w:asciiTheme="majorBidi" w:hAnsiTheme="majorBidi" w:cstheme="majorBidi"/>
          <w:sz w:val="24"/>
          <w:szCs w:val="24"/>
        </w:rPr>
        <w:t xml:space="preserve">Onze ADN polymérases ont été </w:t>
      </w:r>
      <w:proofErr w:type="gramStart"/>
      <w:r w:rsidRPr="003346E3">
        <w:rPr>
          <w:rFonts w:asciiTheme="majorBidi" w:hAnsiTheme="majorBidi" w:cstheme="majorBidi"/>
          <w:sz w:val="24"/>
          <w:szCs w:val="24"/>
        </w:rPr>
        <w:t>identifiées</w:t>
      </w:r>
      <w:proofErr w:type="gramEnd"/>
      <w:r w:rsidRPr="003346E3">
        <w:rPr>
          <w:rFonts w:asciiTheme="majorBidi" w:hAnsiTheme="majorBidi" w:cstheme="majorBidi"/>
          <w:sz w:val="24"/>
          <w:szCs w:val="24"/>
        </w:rPr>
        <w:t xml:space="preserve"> chez les eucaryotes, les principaux sont :</w:t>
      </w:r>
    </w:p>
    <w:p w:rsidR="009B00F5" w:rsidRDefault="009B00F5" w:rsidP="009B00F5">
      <w:pPr>
        <w:pStyle w:val="Paragraphedeliste"/>
        <w:numPr>
          <w:ilvl w:val="0"/>
          <w:numId w:val="9"/>
        </w:numPr>
        <w:spacing w:line="360" w:lineRule="auto"/>
        <w:jc w:val="both"/>
        <w:rPr>
          <w:rFonts w:asciiTheme="majorBidi" w:hAnsiTheme="majorBidi" w:cstheme="majorBidi"/>
          <w:sz w:val="24"/>
          <w:szCs w:val="24"/>
        </w:rPr>
      </w:pPr>
      <w:r w:rsidRPr="003346E3">
        <w:rPr>
          <w:rFonts w:asciiTheme="majorBidi" w:hAnsiTheme="majorBidi" w:cstheme="majorBidi"/>
          <w:b/>
          <w:bCs/>
          <w:sz w:val="24"/>
          <w:szCs w:val="24"/>
        </w:rPr>
        <w:lastRenderedPageBreak/>
        <w:t>Pol α-</w:t>
      </w:r>
      <w:proofErr w:type="spellStart"/>
      <w:r w:rsidRPr="003346E3">
        <w:rPr>
          <w:rFonts w:asciiTheme="majorBidi" w:hAnsiTheme="majorBidi" w:cstheme="majorBidi"/>
          <w:b/>
          <w:bCs/>
          <w:sz w:val="24"/>
          <w:szCs w:val="24"/>
        </w:rPr>
        <w:t>primase</w:t>
      </w:r>
      <w:proofErr w:type="spellEnd"/>
      <w:r w:rsidRPr="003346E3">
        <w:rPr>
          <w:rFonts w:asciiTheme="majorBidi" w:hAnsiTheme="majorBidi" w:cstheme="majorBidi"/>
          <w:b/>
          <w:bCs/>
          <w:sz w:val="24"/>
          <w:szCs w:val="24"/>
        </w:rPr>
        <w:t xml:space="preserve"> (alpha) :</w:t>
      </w:r>
      <w:r w:rsidRPr="003346E3">
        <w:rPr>
          <w:rFonts w:asciiTheme="majorBidi" w:hAnsiTheme="majorBidi" w:cstheme="majorBidi"/>
          <w:sz w:val="24"/>
          <w:szCs w:val="24"/>
        </w:rPr>
        <w:t xml:space="preserve"> également nommée ARN Pol, elle synthétise de courtes amorces d'ARN à l'origine de la réplication sur le brin avancé ainsi que des amorces d'ARN pour les fragments d'Okazaki du brin retardé. Cette polymérase ne possède pas de fonction </w:t>
      </w:r>
      <w:proofErr w:type="spellStart"/>
      <w:r w:rsidRPr="003346E3">
        <w:rPr>
          <w:rFonts w:asciiTheme="majorBidi" w:hAnsiTheme="majorBidi" w:cstheme="majorBidi"/>
          <w:sz w:val="24"/>
          <w:szCs w:val="24"/>
        </w:rPr>
        <w:t>exonucléasique</w:t>
      </w:r>
      <w:proofErr w:type="spellEnd"/>
      <w:r w:rsidRPr="003346E3">
        <w:rPr>
          <w:rFonts w:asciiTheme="majorBidi" w:hAnsiTheme="majorBidi" w:cstheme="majorBidi"/>
          <w:sz w:val="24"/>
          <w:szCs w:val="24"/>
        </w:rPr>
        <w:t xml:space="preserve"> 3’ → 5’.</w:t>
      </w:r>
    </w:p>
    <w:p w:rsidR="009B00F5" w:rsidRDefault="009B00F5" w:rsidP="00A83768">
      <w:pPr>
        <w:pStyle w:val="Paragraphedeliste"/>
        <w:numPr>
          <w:ilvl w:val="0"/>
          <w:numId w:val="9"/>
        </w:numPr>
        <w:spacing w:line="360" w:lineRule="auto"/>
        <w:jc w:val="both"/>
        <w:rPr>
          <w:rFonts w:asciiTheme="majorBidi" w:hAnsiTheme="majorBidi" w:cstheme="majorBidi"/>
          <w:sz w:val="24"/>
          <w:szCs w:val="24"/>
        </w:rPr>
      </w:pPr>
      <w:r w:rsidRPr="003346E3">
        <w:rPr>
          <w:rFonts w:asciiTheme="majorBidi" w:hAnsiTheme="majorBidi" w:cstheme="majorBidi"/>
          <w:b/>
          <w:bCs/>
          <w:sz w:val="24"/>
          <w:szCs w:val="24"/>
        </w:rPr>
        <w:t>Pol β (bêta) :</w:t>
      </w:r>
      <w:r w:rsidRPr="003346E3">
        <w:rPr>
          <w:rFonts w:asciiTheme="majorBidi" w:hAnsiTheme="majorBidi" w:cstheme="majorBidi"/>
          <w:sz w:val="24"/>
          <w:szCs w:val="24"/>
        </w:rPr>
        <w:t xml:space="preserve"> cette polymérase est impliquée dans des processus de réparation de l'ADN. Elle ne possède pas de fonction </w:t>
      </w:r>
      <w:proofErr w:type="spellStart"/>
      <w:r w:rsidRPr="003346E3">
        <w:rPr>
          <w:rFonts w:asciiTheme="majorBidi" w:hAnsiTheme="majorBidi" w:cstheme="majorBidi"/>
          <w:sz w:val="24"/>
          <w:szCs w:val="24"/>
        </w:rPr>
        <w:t>exonucléasique</w:t>
      </w:r>
      <w:proofErr w:type="spellEnd"/>
      <w:r w:rsidRPr="003346E3">
        <w:rPr>
          <w:rFonts w:asciiTheme="majorBidi" w:hAnsiTheme="majorBidi" w:cstheme="majorBidi"/>
          <w:sz w:val="24"/>
          <w:szCs w:val="24"/>
        </w:rPr>
        <w:t>.</w:t>
      </w:r>
    </w:p>
    <w:p w:rsidR="009B00F5" w:rsidRDefault="009B00F5" w:rsidP="009B00F5">
      <w:pPr>
        <w:pStyle w:val="Paragraphedeliste"/>
        <w:numPr>
          <w:ilvl w:val="0"/>
          <w:numId w:val="9"/>
        </w:numPr>
        <w:spacing w:line="360" w:lineRule="auto"/>
        <w:jc w:val="both"/>
        <w:rPr>
          <w:rFonts w:asciiTheme="majorBidi" w:hAnsiTheme="majorBidi" w:cstheme="majorBidi"/>
          <w:sz w:val="24"/>
          <w:szCs w:val="24"/>
        </w:rPr>
      </w:pPr>
      <w:r w:rsidRPr="00952A46">
        <w:rPr>
          <w:rFonts w:asciiTheme="majorBidi" w:hAnsiTheme="majorBidi" w:cstheme="majorBidi"/>
          <w:b/>
          <w:bCs/>
          <w:sz w:val="24"/>
          <w:szCs w:val="24"/>
        </w:rPr>
        <w:t>Pol γ (gamma) :</w:t>
      </w:r>
      <w:r w:rsidRPr="003346E3">
        <w:rPr>
          <w:rFonts w:asciiTheme="majorBidi" w:hAnsiTheme="majorBidi" w:cstheme="majorBidi"/>
          <w:sz w:val="24"/>
          <w:szCs w:val="24"/>
        </w:rPr>
        <w:t xml:space="preserve"> cette polymérase intervient dans la réplication de l'ADN mitochondrial.</w:t>
      </w:r>
    </w:p>
    <w:p w:rsidR="0002672D" w:rsidRDefault="009B00F5" w:rsidP="009B00F5">
      <w:pPr>
        <w:pStyle w:val="Paragraphedeliste"/>
        <w:numPr>
          <w:ilvl w:val="0"/>
          <w:numId w:val="9"/>
        </w:numPr>
        <w:spacing w:line="360" w:lineRule="auto"/>
        <w:jc w:val="both"/>
        <w:rPr>
          <w:rFonts w:asciiTheme="majorBidi" w:hAnsiTheme="majorBidi" w:cstheme="majorBidi"/>
          <w:sz w:val="24"/>
          <w:szCs w:val="24"/>
        </w:rPr>
      </w:pPr>
      <w:r w:rsidRPr="0002672D">
        <w:rPr>
          <w:rFonts w:asciiTheme="majorBidi" w:hAnsiTheme="majorBidi" w:cstheme="majorBidi"/>
          <w:b/>
          <w:bCs/>
          <w:sz w:val="24"/>
          <w:szCs w:val="24"/>
        </w:rPr>
        <w:t>Pol δ (delta) :</w:t>
      </w:r>
      <w:r w:rsidRPr="0002672D">
        <w:rPr>
          <w:rFonts w:asciiTheme="majorBidi" w:hAnsiTheme="majorBidi" w:cstheme="majorBidi"/>
          <w:sz w:val="24"/>
          <w:szCs w:val="24"/>
        </w:rPr>
        <w:t xml:space="preserve"> c'est la polymérase principale qui intervient dans la réplication de l'ADN chez les eucaryotes, avec l'ADN Pol ε, dans la synthèse du brin avancé et du brin retardé. Elle possède aussi une activité </w:t>
      </w:r>
      <w:proofErr w:type="spellStart"/>
      <w:r w:rsidRPr="0002672D">
        <w:rPr>
          <w:rFonts w:asciiTheme="majorBidi" w:hAnsiTheme="majorBidi" w:cstheme="majorBidi"/>
          <w:sz w:val="24"/>
          <w:szCs w:val="24"/>
        </w:rPr>
        <w:t>exonucléasique</w:t>
      </w:r>
      <w:proofErr w:type="spellEnd"/>
      <w:r w:rsidRPr="0002672D">
        <w:rPr>
          <w:rFonts w:asciiTheme="majorBidi" w:hAnsiTheme="majorBidi" w:cstheme="majorBidi"/>
          <w:sz w:val="24"/>
          <w:szCs w:val="24"/>
        </w:rPr>
        <w:t xml:space="preserve"> 3' vers 5' intervenant dans la correction des erreurs et dans des processus de réparation. </w:t>
      </w:r>
    </w:p>
    <w:p w:rsidR="009B00F5" w:rsidRPr="0002672D" w:rsidRDefault="009B00F5" w:rsidP="0002672D">
      <w:pPr>
        <w:pStyle w:val="Paragraphedeliste"/>
        <w:numPr>
          <w:ilvl w:val="0"/>
          <w:numId w:val="9"/>
        </w:numPr>
        <w:spacing w:line="360" w:lineRule="auto"/>
        <w:jc w:val="both"/>
        <w:rPr>
          <w:rFonts w:asciiTheme="majorBidi" w:hAnsiTheme="majorBidi" w:cstheme="majorBidi"/>
          <w:sz w:val="24"/>
          <w:szCs w:val="24"/>
        </w:rPr>
      </w:pPr>
      <w:r w:rsidRPr="0002672D">
        <w:rPr>
          <w:rFonts w:asciiTheme="majorBidi" w:hAnsiTheme="majorBidi" w:cstheme="majorBidi"/>
          <w:b/>
          <w:bCs/>
          <w:sz w:val="24"/>
          <w:szCs w:val="24"/>
        </w:rPr>
        <w:t>Pol ε (epsilon) :</w:t>
      </w:r>
      <w:r w:rsidRPr="0002672D">
        <w:rPr>
          <w:rFonts w:asciiTheme="majorBidi" w:hAnsiTheme="majorBidi" w:cstheme="majorBidi"/>
          <w:sz w:val="24"/>
          <w:szCs w:val="24"/>
        </w:rPr>
        <w:t xml:space="preserve"> elle possède une activité polymérase 5’ → 3’ et une activité </w:t>
      </w:r>
      <w:proofErr w:type="spellStart"/>
      <w:r w:rsidRPr="0002672D">
        <w:rPr>
          <w:rFonts w:asciiTheme="majorBidi" w:hAnsiTheme="majorBidi" w:cstheme="majorBidi"/>
          <w:sz w:val="24"/>
          <w:szCs w:val="24"/>
        </w:rPr>
        <w:t>exonucléase</w:t>
      </w:r>
      <w:proofErr w:type="spellEnd"/>
      <w:r w:rsidRPr="0002672D">
        <w:rPr>
          <w:rFonts w:asciiTheme="majorBidi" w:hAnsiTheme="majorBidi" w:cstheme="majorBidi"/>
          <w:sz w:val="24"/>
          <w:szCs w:val="24"/>
        </w:rPr>
        <w:t xml:space="preserve"> 3’ → 5’ et intervient dans la réplication et la réparation de l'ADN. Elle synthétise la zone du télomère qui ne peut être synthétisée par la Pol δ (une amorce préalable doit être posée par la </w:t>
      </w:r>
      <w:proofErr w:type="spellStart"/>
      <w:r w:rsidRPr="0002672D">
        <w:rPr>
          <w:rFonts w:asciiTheme="majorBidi" w:hAnsiTheme="majorBidi" w:cstheme="majorBidi"/>
          <w:sz w:val="24"/>
          <w:szCs w:val="24"/>
        </w:rPr>
        <w:t>primase</w:t>
      </w:r>
      <w:proofErr w:type="spellEnd"/>
      <w:r w:rsidRPr="0002672D">
        <w:rPr>
          <w:rFonts w:asciiTheme="majorBidi" w:hAnsiTheme="majorBidi" w:cstheme="majorBidi"/>
          <w:sz w:val="24"/>
          <w:szCs w:val="24"/>
        </w:rPr>
        <w:t xml:space="preserve"> sur l'extrémité 3’ allongée du télomère).</w:t>
      </w:r>
    </w:p>
    <w:p w:rsidR="009B00F5" w:rsidRPr="00A952D2" w:rsidRDefault="009B00F5" w:rsidP="009B00F5">
      <w:pPr>
        <w:spacing w:line="360" w:lineRule="auto"/>
        <w:jc w:val="both"/>
        <w:rPr>
          <w:rFonts w:asciiTheme="majorBidi" w:hAnsiTheme="majorBidi" w:cstheme="majorBidi"/>
          <w:b/>
          <w:bCs/>
          <w:sz w:val="24"/>
          <w:szCs w:val="24"/>
        </w:rPr>
      </w:pPr>
      <w:r w:rsidRPr="00A952D2">
        <w:rPr>
          <w:rFonts w:asciiTheme="majorBidi" w:hAnsiTheme="majorBidi" w:cstheme="majorBidi"/>
          <w:b/>
          <w:bCs/>
          <w:sz w:val="24"/>
          <w:szCs w:val="24"/>
        </w:rPr>
        <w:t xml:space="preserve">II.3. Les télomères </w:t>
      </w:r>
    </w:p>
    <w:p w:rsidR="009B00F5" w:rsidRPr="00DB52CF" w:rsidRDefault="009B00F5" w:rsidP="009B00F5">
      <w:pPr>
        <w:spacing w:line="360" w:lineRule="auto"/>
        <w:jc w:val="both"/>
        <w:rPr>
          <w:rFonts w:asciiTheme="majorBidi" w:hAnsiTheme="majorBidi" w:cstheme="majorBidi"/>
          <w:color w:val="FF0000"/>
          <w:sz w:val="24"/>
          <w:szCs w:val="24"/>
        </w:rPr>
      </w:pPr>
      <w:r>
        <w:rPr>
          <w:rFonts w:asciiTheme="majorBidi" w:hAnsiTheme="majorBidi" w:cstheme="majorBidi"/>
          <w:sz w:val="24"/>
          <w:szCs w:val="24"/>
        </w:rPr>
        <w:t xml:space="preserve">        L</w:t>
      </w:r>
      <w:r w:rsidRPr="00A952D2">
        <w:rPr>
          <w:rFonts w:asciiTheme="majorBidi" w:hAnsiTheme="majorBidi" w:cstheme="majorBidi"/>
          <w:sz w:val="24"/>
          <w:szCs w:val="24"/>
        </w:rPr>
        <w:t>es télomères constituent les extrémités des chromosomes eucaryotes. Ils sont formés par des séquences répétitives</w:t>
      </w:r>
      <w:r>
        <w:rPr>
          <w:rFonts w:asciiTheme="majorBidi" w:hAnsiTheme="majorBidi" w:cstheme="majorBidi"/>
          <w:sz w:val="24"/>
          <w:szCs w:val="24"/>
        </w:rPr>
        <w:t xml:space="preserve"> et </w:t>
      </w:r>
      <w:r w:rsidRPr="002A5BC6">
        <w:rPr>
          <w:rFonts w:asciiTheme="majorBidi" w:hAnsiTheme="majorBidi" w:cstheme="majorBidi"/>
          <w:sz w:val="24"/>
          <w:szCs w:val="24"/>
        </w:rPr>
        <w:t>non informationnelles</w:t>
      </w:r>
      <w:r w:rsidRPr="00A952D2">
        <w:rPr>
          <w:rFonts w:asciiTheme="majorBidi" w:hAnsiTheme="majorBidi" w:cstheme="majorBidi"/>
          <w:sz w:val="24"/>
          <w:szCs w:val="24"/>
        </w:rPr>
        <w:t xml:space="preserve"> d’ADN. A l’extrémité 3’</w:t>
      </w:r>
      <w:r>
        <w:rPr>
          <w:rFonts w:asciiTheme="majorBidi" w:hAnsiTheme="majorBidi" w:cstheme="majorBidi"/>
          <w:sz w:val="24"/>
          <w:szCs w:val="24"/>
        </w:rPr>
        <w:t xml:space="preserve"> </w:t>
      </w:r>
      <w:r w:rsidRPr="00A952D2">
        <w:rPr>
          <w:rFonts w:asciiTheme="majorBidi" w:hAnsiTheme="majorBidi" w:cstheme="majorBidi"/>
          <w:sz w:val="24"/>
          <w:szCs w:val="24"/>
        </w:rPr>
        <w:t xml:space="preserve">des chromosomes, on retrouve des copies répétées de séquences de type TTAGGG. </w:t>
      </w:r>
    </w:p>
    <w:p w:rsidR="009B00F5" w:rsidRPr="00A952D2" w:rsidRDefault="009B00F5" w:rsidP="0002672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952D2">
        <w:rPr>
          <w:rFonts w:asciiTheme="majorBidi" w:hAnsiTheme="majorBidi" w:cstheme="majorBidi"/>
          <w:sz w:val="24"/>
          <w:szCs w:val="24"/>
        </w:rPr>
        <w:t xml:space="preserve">Le problème majeur lors de la réplication </w:t>
      </w:r>
      <w:r>
        <w:rPr>
          <w:rFonts w:asciiTheme="majorBidi" w:hAnsiTheme="majorBidi" w:cstheme="majorBidi"/>
          <w:sz w:val="24"/>
          <w:szCs w:val="24"/>
        </w:rPr>
        <w:t xml:space="preserve">des chromosomes linéaires des eucaryotes et </w:t>
      </w:r>
      <w:r w:rsidRPr="00773C07">
        <w:rPr>
          <w:rFonts w:asciiTheme="majorBidi" w:hAnsiTheme="majorBidi" w:cstheme="majorBidi"/>
          <w:sz w:val="24"/>
          <w:szCs w:val="24"/>
        </w:rPr>
        <w:t xml:space="preserve">qui n’existe pas pour les chromosomes circulaires des procaryotes </w:t>
      </w:r>
      <w:r w:rsidRPr="00A952D2">
        <w:rPr>
          <w:rFonts w:asciiTheme="majorBidi" w:hAnsiTheme="majorBidi" w:cstheme="majorBidi"/>
          <w:sz w:val="24"/>
          <w:szCs w:val="24"/>
        </w:rPr>
        <w:t>est l’élimination potentielle de l’amorce d’ARN la plus externe ce qui pourrait entrainer un raccourcissement de l’ADN à chaque cycle de réplication. La protection des extrémités des chromosomes des eucaryotes est assurée par une en</w:t>
      </w:r>
      <w:r w:rsidR="0002672D">
        <w:rPr>
          <w:rFonts w:asciiTheme="majorBidi" w:hAnsiTheme="majorBidi" w:cstheme="majorBidi"/>
          <w:sz w:val="24"/>
          <w:szCs w:val="24"/>
        </w:rPr>
        <w:t xml:space="preserve">zyme spécifique : la </w:t>
      </w:r>
      <w:proofErr w:type="spellStart"/>
      <w:r w:rsidR="0002672D">
        <w:rPr>
          <w:rFonts w:asciiTheme="majorBidi" w:hAnsiTheme="majorBidi" w:cstheme="majorBidi"/>
          <w:sz w:val="24"/>
          <w:szCs w:val="24"/>
        </w:rPr>
        <w:t>télomèrase</w:t>
      </w:r>
      <w:proofErr w:type="spellEnd"/>
      <w:r w:rsidR="0002672D">
        <w:rPr>
          <w:rFonts w:asciiTheme="majorBidi" w:hAnsiTheme="majorBidi" w:cstheme="majorBidi"/>
          <w:sz w:val="24"/>
          <w:szCs w:val="24"/>
        </w:rPr>
        <w:t xml:space="preserve">. </w:t>
      </w:r>
      <w:r w:rsidRPr="00A952D2">
        <w:rPr>
          <w:rFonts w:asciiTheme="majorBidi" w:hAnsiTheme="majorBidi" w:cstheme="majorBidi"/>
          <w:sz w:val="24"/>
          <w:szCs w:val="24"/>
        </w:rPr>
        <w:t>Cette enzyme ajoute des séquences spé</w:t>
      </w:r>
      <w:r>
        <w:rPr>
          <w:rFonts w:asciiTheme="majorBidi" w:hAnsiTheme="majorBidi" w:cstheme="majorBidi"/>
          <w:sz w:val="24"/>
          <w:szCs w:val="24"/>
        </w:rPr>
        <w:t>cifiqu</w:t>
      </w:r>
      <w:r w:rsidR="0002672D">
        <w:rPr>
          <w:rFonts w:asciiTheme="majorBidi" w:hAnsiTheme="majorBidi" w:cstheme="majorBidi"/>
          <w:sz w:val="24"/>
          <w:szCs w:val="24"/>
        </w:rPr>
        <w:t>es en 3’ d’un brin d’ADN (Fig.13</w:t>
      </w:r>
      <w:r>
        <w:rPr>
          <w:rFonts w:asciiTheme="majorBidi" w:hAnsiTheme="majorBidi" w:cstheme="majorBidi"/>
          <w:sz w:val="24"/>
          <w:szCs w:val="24"/>
        </w:rPr>
        <w:t>)</w:t>
      </w:r>
    </w:p>
    <w:p w:rsidR="009B00F5" w:rsidRPr="00E17FB2" w:rsidRDefault="009B00F5" w:rsidP="009B00F5">
      <w:pPr>
        <w:tabs>
          <w:tab w:val="left" w:pos="1335"/>
        </w:tabs>
        <w:jc w:val="center"/>
        <w:rPr>
          <w:rFonts w:asciiTheme="majorBidi" w:hAnsiTheme="majorBidi" w:cstheme="majorBidi"/>
          <w:b/>
          <w:bCs/>
          <w:sz w:val="24"/>
          <w:szCs w:val="24"/>
        </w:rPr>
      </w:pPr>
      <w:r>
        <w:rPr>
          <w:rFonts w:asciiTheme="majorBidi" w:hAnsiTheme="majorBidi" w:cstheme="majorBidi"/>
          <w:b/>
          <w:bCs/>
          <w:noProof/>
          <w:sz w:val="24"/>
          <w:szCs w:val="24"/>
          <w:lang w:val="en-GB" w:eastAsia="en-GB"/>
        </w:rPr>
        <w:lastRenderedPageBreak/>
        <w:drawing>
          <wp:inline distT="0" distB="0" distL="0" distR="0" wp14:anchorId="6EFED085" wp14:editId="40928410">
            <wp:extent cx="4505325" cy="393382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3933825"/>
                    </a:xfrm>
                    <a:prstGeom prst="rect">
                      <a:avLst/>
                    </a:prstGeom>
                    <a:noFill/>
                    <a:ln>
                      <a:noFill/>
                    </a:ln>
                  </pic:spPr>
                </pic:pic>
              </a:graphicData>
            </a:graphic>
          </wp:inline>
        </w:drawing>
      </w:r>
    </w:p>
    <w:p w:rsidR="009B00F5" w:rsidRDefault="0002672D" w:rsidP="009B00F5">
      <w:pPr>
        <w:tabs>
          <w:tab w:val="left" w:pos="1335"/>
        </w:tabs>
        <w:spacing w:line="360" w:lineRule="auto"/>
        <w:jc w:val="center"/>
        <w:rPr>
          <w:rFonts w:asciiTheme="majorBidi" w:hAnsiTheme="majorBidi" w:cstheme="majorBidi"/>
          <w:sz w:val="24"/>
          <w:szCs w:val="24"/>
        </w:rPr>
      </w:pPr>
      <w:r>
        <w:rPr>
          <w:rFonts w:asciiTheme="majorBidi" w:hAnsiTheme="majorBidi" w:cstheme="majorBidi"/>
          <w:b/>
          <w:bCs/>
          <w:sz w:val="24"/>
          <w:szCs w:val="24"/>
        </w:rPr>
        <w:t>Fig.13</w:t>
      </w:r>
      <w:r w:rsidR="009B00F5">
        <w:rPr>
          <w:rFonts w:asciiTheme="majorBidi" w:hAnsiTheme="majorBidi" w:cstheme="majorBidi"/>
          <w:b/>
          <w:bCs/>
          <w:sz w:val="24"/>
          <w:szCs w:val="24"/>
        </w:rPr>
        <w:t xml:space="preserve"> </w:t>
      </w:r>
      <w:r w:rsidR="009B00F5">
        <w:rPr>
          <w:rFonts w:asciiTheme="majorBidi" w:hAnsiTheme="majorBidi" w:cstheme="majorBidi"/>
          <w:sz w:val="24"/>
          <w:szCs w:val="24"/>
        </w:rPr>
        <w:t>L</w:t>
      </w:r>
      <w:r w:rsidR="009B00F5" w:rsidRPr="000C15FD">
        <w:rPr>
          <w:rFonts w:asciiTheme="majorBidi" w:hAnsiTheme="majorBidi" w:cstheme="majorBidi"/>
          <w:sz w:val="24"/>
          <w:szCs w:val="24"/>
        </w:rPr>
        <w:t xml:space="preserve">’intervention du </w:t>
      </w:r>
      <w:proofErr w:type="spellStart"/>
      <w:r w:rsidR="009B00F5" w:rsidRPr="000C15FD">
        <w:rPr>
          <w:rFonts w:asciiTheme="majorBidi" w:hAnsiTheme="majorBidi" w:cstheme="majorBidi"/>
          <w:sz w:val="24"/>
          <w:szCs w:val="24"/>
        </w:rPr>
        <w:t>télomèrase</w:t>
      </w:r>
      <w:proofErr w:type="spellEnd"/>
      <w:r w:rsidR="009B00F5" w:rsidRPr="000C15FD">
        <w:rPr>
          <w:rFonts w:asciiTheme="majorBidi" w:hAnsiTheme="majorBidi" w:cstheme="majorBidi"/>
          <w:sz w:val="24"/>
          <w:szCs w:val="24"/>
        </w:rPr>
        <w:t xml:space="preserve"> dans la réplication de l’ADN à l’extrémité des chromosomes (télomères) des eucaryotes</w:t>
      </w:r>
      <w:r w:rsidR="00B81BB2">
        <w:rPr>
          <w:rFonts w:asciiTheme="majorBidi" w:hAnsiTheme="majorBidi" w:cstheme="majorBidi"/>
          <w:sz w:val="24"/>
          <w:szCs w:val="24"/>
        </w:rPr>
        <w:t>.</w:t>
      </w:r>
    </w:p>
    <w:p w:rsidR="009B00F5" w:rsidRPr="006D46C0" w:rsidRDefault="009B00F5" w:rsidP="009B0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D46C0">
        <w:rPr>
          <w:rFonts w:asciiTheme="majorBidi" w:hAnsiTheme="majorBidi" w:cstheme="majorBidi"/>
          <w:sz w:val="24"/>
          <w:szCs w:val="24"/>
        </w:rPr>
        <w:t xml:space="preserve">L’association </w:t>
      </w:r>
      <w:proofErr w:type="spellStart"/>
      <w:r w:rsidRPr="006D46C0">
        <w:rPr>
          <w:rFonts w:asciiTheme="majorBidi" w:hAnsiTheme="majorBidi" w:cstheme="majorBidi"/>
          <w:sz w:val="24"/>
          <w:szCs w:val="24"/>
        </w:rPr>
        <w:t>télomèrase</w:t>
      </w:r>
      <w:proofErr w:type="spellEnd"/>
      <w:r w:rsidRPr="006D46C0">
        <w:rPr>
          <w:rFonts w:asciiTheme="majorBidi" w:hAnsiTheme="majorBidi" w:cstheme="majorBidi"/>
          <w:sz w:val="24"/>
          <w:szCs w:val="24"/>
        </w:rPr>
        <w:t xml:space="preserve">-télomère : La </w:t>
      </w:r>
      <w:proofErr w:type="spellStart"/>
      <w:r w:rsidRPr="006D46C0">
        <w:rPr>
          <w:rFonts w:asciiTheme="majorBidi" w:hAnsiTheme="majorBidi" w:cstheme="majorBidi"/>
          <w:sz w:val="24"/>
          <w:szCs w:val="24"/>
        </w:rPr>
        <w:t>télomèrase</w:t>
      </w:r>
      <w:proofErr w:type="spellEnd"/>
      <w:r w:rsidRPr="006D46C0">
        <w:rPr>
          <w:rFonts w:asciiTheme="majorBidi" w:hAnsiTheme="majorBidi" w:cstheme="majorBidi"/>
          <w:sz w:val="24"/>
          <w:szCs w:val="24"/>
        </w:rPr>
        <w:t xml:space="preserve"> va se positionner à l’extrémité 3’ du brin d’ADN parental.</w:t>
      </w:r>
    </w:p>
    <w:p w:rsidR="009B00F5" w:rsidRPr="006D46C0" w:rsidRDefault="009B00F5" w:rsidP="009B00F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D46C0">
        <w:rPr>
          <w:rFonts w:asciiTheme="majorBidi" w:hAnsiTheme="majorBidi" w:cstheme="majorBidi"/>
          <w:sz w:val="24"/>
          <w:szCs w:val="24"/>
        </w:rPr>
        <w:t xml:space="preserve">Elongation du brin parental: Il </w:t>
      </w:r>
      <w:proofErr w:type="spellStart"/>
      <w:r w:rsidRPr="006D46C0">
        <w:rPr>
          <w:rFonts w:asciiTheme="majorBidi" w:hAnsiTheme="majorBidi" w:cstheme="majorBidi"/>
          <w:sz w:val="24"/>
          <w:szCs w:val="24"/>
        </w:rPr>
        <w:t>ya</w:t>
      </w:r>
      <w:proofErr w:type="spellEnd"/>
      <w:r w:rsidRPr="006D46C0">
        <w:rPr>
          <w:rFonts w:asciiTheme="majorBidi" w:hAnsiTheme="majorBidi" w:cstheme="majorBidi"/>
          <w:sz w:val="24"/>
          <w:szCs w:val="24"/>
        </w:rPr>
        <w:t xml:space="preserve"> synthèse d’ADN face à la matrice d’ARN du </w:t>
      </w:r>
      <w:proofErr w:type="spellStart"/>
      <w:r w:rsidRPr="006D46C0">
        <w:rPr>
          <w:rFonts w:asciiTheme="majorBidi" w:hAnsiTheme="majorBidi" w:cstheme="majorBidi"/>
          <w:sz w:val="24"/>
          <w:szCs w:val="24"/>
        </w:rPr>
        <w:t>télomèrase</w:t>
      </w:r>
      <w:proofErr w:type="spellEnd"/>
      <w:r>
        <w:rPr>
          <w:rFonts w:asciiTheme="majorBidi" w:hAnsiTheme="majorBidi" w:cstheme="majorBidi"/>
          <w:sz w:val="24"/>
          <w:szCs w:val="24"/>
        </w:rPr>
        <w:t xml:space="preserve"> (</w:t>
      </w:r>
      <w:r w:rsidRPr="00F30FD7">
        <w:rPr>
          <w:rFonts w:asciiTheme="majorBidi" w:hAnsiTheme="majorBidi" w:cstheme="majorBidi"/>
          <w:sz w:val="24"/>
          <w:szCs w:val="24"/>
        </w:rPr>
        <w:t xml:space="preserve">une </w:t>
      </w:r>
      <w:proofErr w:type="spellStart"/>
      <w:r w:rsidRPr="00F30FD7">
        <w:rPr>
          <w:rFonts w:asciiTheme="majorBidi" w:hAnsiTheme="majorBidi" w:cstheme="majorBidi"/>
          <w:sz w:val="24"/>
          <w:szCs w:val="24"/>
        </w:rPr>
        <w:t>rétrotranscriptase</w:t>
      </w:r>
      <w:proofErr w:type="spellEnd"/>
      <w:r>
        <w:rPr>
          <w:rFonts w:asciiTheme="majorBidi" w:hAnsiTheme="majorBidi" w:cstheme="majorBidi"/>
          <w:sz w:val="24"/>
          <w:szCs w:val="24"/>
        </w:rPr>
        <w:t>)</w:t>
      </w:r>
      <w:r w:rsidRPr="006D46C0">
        <w:rPr>
          <w:rFonts w:asciiTheme="majorBidi" w:hAnsiTheme="majorBidi" w:cstheme="majorBidi"/>
          <w:sz w:val="24"/>
          <w:szCs w:val="24"/>
        </w:rPr>
        <w:t>.</w:t>
      </w:r>
    </w:p>
    <w:p w:rsidR="009B00F5" w:rsidRPr="006D46C0" w:rsidRDefault="009B00F5" w:rsidP="0002672D">
      <w:pPr>
        <w:spacing w:line="360" w:lineRule="auto"/>
        <w:jc w:val="both"/>
        <w:rPr>
          <w:rFonts w:asciiTheme="majorBidi" w:hAnsiTheme="majorBidi" w:cstheme="majorBidi"/>
          <w:sz w:val="24"/>
          <w:szCs w:val="24"/>
        </w:rPr>
      </w:pPr>
      <w:r>
        <w:rPr>
          <w:rFonts w:asciiTheme="majorBidi" w:hAnsiTheme="majorBidi" w:cstheme="majorBidi"/>
          <w:sz w:val="24"/>
          <w:szCs w:val="24"/>
        </w:rPr>
        <w:t>-</w:t>
      </w:r>
      <w:r w:rsidRPr="006D46C0">
        <w:rPr>
          <w:rFonts w:asciiTheme="majorBidi" w:hAnsiTheme="majorBidi" w:cstheme="majorBidi"/>
          <w:sz w:val="24"/>
          <w:szCs w:val="24"/>
        </w:rPr>
        <w:t xml:space="preserve"> Translocation : conduit à un mouvement de la </w:t>
      </w:r>
      <w:proofErr w:type="spellStart"/>
      <w:r w:rsidRPr="006D46C0">
        <w:rPr>
          <w:rFonts w:asciiTheme="majorBidi" w:hAnsiTheme="majorBidi" w:cstheme="majorBidi"/>
          <w:sz w:val="24"/>
          <w:szCs w:val="24"/>
        </w:rPr>
        <w:t>télomèrase</w:t>
      </w:r>
      <w:proofErr w:type="spellEnd"/>
      <w:r w:rsidRPr="006D46C0">
        <w:rPr>
          <w:rFonts w:asciiTheme="majorBidi" w:hAnsiTheme="majorBidi" w:cstheme="majorBidi"/>
          <w:sz w:val="24"/>
          <w:szCs w:val="24"/>
        </w:rPr>
        <w:t xml:space="preserve"> vers l’extrémité 3’ </w:t>
      </w:r>
      <w:r>
        <w:rPr>
          <w:rFonts w:asciiTheme="majorBidi" w:hAnsiTheme="majorBidi" w:cstheme="majorBidi"/>
          <w:sz w:val="24"/>
          <w:szCs w:val="24"/>
        </w:rPr>
        <w:t>(d’un pas de 6 nucléotides</w:t>
      </w:r>
      <w:r w:rsidR="0002672D">
        <w:rPr>
          <w:rFonts w:asciiTheme="majorBidi" w:hAnsiTheme="majorBidi" w:cstheme="majorBidi"/>
          <w:sz w:val="24"/>
          <w:szCs w:val="24"/>
        </w:rPr>
        <w:t>)</w:t>
      </w:r>
      <w:r>
        <w:rPr>
          <w:rFonts w:asciiTheme="majorBidi" w:hAnsiTheme="majorBidi" w:cstheme="majorBidi"/>
          <w:sz w:val="24"/>
          <w:szCs w:val="24"/>
        </w:rPr>
        <w:t>.</w:t>
      </w:r>
    </w:p>
    <w:p w:rsidR="00171268" w:rsidRPr="00A74FB6" w:rsidRDefault="009B00F5" w:rsidP="00BD41F3">
      <w:pPr>
        <w:spacing w:line="360" w:lineRule="auto"/>
        <w:jc w:val="both"/>
        <w:rPr>
          <w:rFonts w:asciiTheme="majorBidi" w:hAnsiTheme="majorBidi" w:cstheme="majorBidi"/>
          <w:sz w:val="24"/>
          <w:szCs w:val="24"/>
        </w:rPr>
      </w:pPr>
      <w:r w:rsidRPr="006D46C0">
        <w:rPr>
          <w:rFonts w:asciiTheme="majorBidi" w:hAnsiTheme="majorBidi" w:cstheme="majorBidi"/>
          <w:sz w:val="24"/>
          <w:szCs w:val="24"/>
        </w:rPr>
        <w:t xml:space="preserve">- L’extension du brin </w:t>
      </w:r>
      <w:r w:rsidR="00E84EF2">
        <w:rPr>
          <w:rFonts w:asciiTheme="majorBidi" w:hAnsiTheme="majorBidi" w:cstheme="majorBidi"/>
          <w:sz w:val="24"/>
          <w:szCs w:val="24"/>
        </w:rPr>
        <w:t xml:space="preserve">complémentaire par le </w:t>
      </w:r>
      <w:proofErr w:type="spellStart"/>
      <w:proofErr w:type="gramStart"/>
      <w:r w:rsidR="00E84EF2">
        <w:rPr>
          <w:rFonts w:asciiTheme="majorBidi" w:hAnsiTheme="majorBidi" w:cstheme="majorBidi"/>
          <w:sz w:val="24"/>
          <w:szCs w:val="24"/>
        </w:rPr>
        <w:t>réplisome</w:t>
      </w:r>
      <w:proofErr w:type="spellEnd"/>
      <w:r w:rsidR="00BD41F3">
        <w:t xml:space="preserve"> </w:t>
      </w:r>
      <w:r w:rsidR="00814B73">
        <w:rPr>
          <w:rFonts w:hint="cs"/>
          <w:rtl/>
          <w:lang w:bidi="ar-DZ"/>
        </w:rPr>
        <w:t>)</w:t>
      </w:r>
      <w:r w:rsidR="00BD41F3">
        <w:rPr>
          <w:rFonts w:asciiTheme="majorBidi" w:hAnsiTheme="majorBidi" w:cstheme="majorBidi"/>
          <w:sz w:val="24"/>
          <w:szCs w:val="24"/>
          <w:lang w:bidi="ar-DZ"/>
        </w:rPr>
        <w:t>l</w:t>
      </w:r>
      <w:r w:rsidR="00BD41F3">
        <w:rPr>
          <w:rFonts w:asciiTheme="majorBidi" w:hAnsiTheme="majorBidi" w:cstheme="majorBidi"/>
          <w:sz w:val="24"/>
          <w:szCs w:val="24"/>
        </w:rPr>
        <w:t>'</w:t>
      </w:r>
      <w:r w:rsidR="00814B73">
        <w:rPr>
          <w:rFonts w:asciiTheme="majorBidi" w:hAnsiTheme="majorBidi" w:cstheme="majorBidi"/>
          <w:sz w:val="24"/>
          <w:szCs w:val="24"/>
        </w:rPr>
        <w:t>ensemb</w:t>
      </w:r>
      <w:bookmarkStart w:id="0" w:name="_GoBack"/>
      <w:bookmarkEnd w:id="0"/>
      <w:r w:rsidR="00814B73">
        <w:rPr>
          <w:rFonts w:asciiTheme="majorBidi" w:hAnsiTheme="majorBidi" w:cstheme="majorBidi"/>
          <w:sz w:val="24"/>
          <w:szCs w:val="24"/>
        </w:rPr>
        <w:t>le</w:t>
      </w:r>
      <w:proofErr w:type="gramEnd"/>
      <w:r w:rsidR="00814B73">
        <w:rPr>
          <w:rFonts w:asciiTheme="majorBidi" w:hAnsiTheme="majorBidi" w:cstheme="majorBidi"/>
          <w:sz w:val="24"/>
          <w:szCs w:val="24"/>
        </w:rPr>
        <w:t xml:space="preserve"> des enzymes qui </w:t>
      </w:r>
      <w:r w:rsidR="00814B73" w:rsidRPr="00814B73">
        <w:rPr>
          <w:rFonts w:asciiTheme="majorBidi" w:hAnsiTheme="majorBidi" w:cstheme="majorBidi"/>
          <w:sz w:val="24"/>
          <w:szCs w:val="24"/>
        </w:rPr>
        <w:t>catalyse</w:t>
      </w:r>
      <w:r w:rsidR="00814B73">
        <w:rPr>
          <w:rFonts w:asciiTheme="majorBidi" w:hAnsiTheme="majorBidi" w:cstheme="majorBidi"/>
          <w:sz w:val="24"/>
          <w:szCs w:val="24"/>
        </w:rPr>
        <w:t>nt la réplication</w:t>
      </w:r>
      <w:r w:rsidR="00814B73">
        <w:rPr>
          <w:rFonts w:asciiTheme="majorBidi" w:hAnsiTheme="majorBidi" w:cstheme="majorBidi" w:hint="cs"/>
          <w:sz w:val="24"/>
          <w:szCs w:val="24"/>
          <w:rtl/>
        </w:rPr>
        <w:t>(</w:t>
      </w:r>
      <w:r w:rsidR="00624FFA">
        <w:rPr>
          <w:rFonts w:asciiTheme="majorBidi" w:hAnsiTheme="majorBidi" w:cstheme="majorBidi"/>
          <w:sz w:val="24"/>
          <w:szCs w:val="24"/>
        </w:rPr>
        <w:t>.</w:t>
      </w:r>
    </w:p>
    <w:sectPr w:rsidR="00171268" w:rsidRPr="00A74FB6">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69" w:rsidRDefault="009B2269" w:rsidP="00685909">
      <w:pPr>
        <w:spacing w:after="0" w:line="240" w:lineRule="auto"/>
      </w:pPr>
      <w:r>
        <w:separator/>
      </w:r>
    </w:p>
  </w:endnote>
  <w:endnote w:type="continuationSeparator" w:id="0">
    <w:p w:rsidR="009B2269" w:rsidRDefault="009B2269"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2" w:rsidRPr="00E203AC" w:rsidRDefault="007C1E42"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BD41F3">
          <w:rPr>
            <w:rFonts w:asciiTheme="majorBidi" w:hAnsiTheme="majorBidi" w:cstheme="majorBidi"/>
            <w:noProof/>
          </w:rPr>
          <w:t>7</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7C1E42" w:rsidRDefault="007C1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69" w:rsidRDefault="009B2269" w:rsidP="00685909">
      <w:pPr>
        <w:spacing w:after="0" w:line="240" w:lineRule="auto"/>
      </w:pPr>
      <w:r>
        <w:separator/>
      </w:r>
    </w:p>
  </w:footnote>
  <w:footnote w:type="continuationSeparator" w:id="0">
    <w:p w:rsidR="009B2269" w:rsidRDefault="009B2269" w:rsidP="0068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7C1E42" w:rsidRDefault="007C1E42" w:rsidP="004A62D1">
        <w:pPr>
          <w:pBdr>
            <w:bottom w:val="thickThinSmallGap" w:sz="24" w:space="1" w:color="622423"/>
          </w:pBdr>
          <w:tabs>
            <w:tab w:val="center" w:pos="4536"/>
            <w:tab w:val="right" w:pos="9072"/>
          </w:tabs>
          <w:spacing w:after="0" w:line="360" w:lineRule="auto"/>
        </w:pPr>
        <w:r w:rsidRPr="00B153F1">
          <w:rPr>
            <w:rFonts w:ascii="Times New Roman" w:hAnsi="Times New Roman" w:cs="Times New Roman"/>
            <w:i/>
            <w:iCs/>
          </w:rPr>
          <w:t xml:space="preserve">Université </w:t>
        </w:r>
        <w:proofErr w:type="gramStart"/>
        <w:r w:rsidRPr="00B153F1">
          <w:rPr>
            <w:rFonts w:ascii="Times New Roman" w:hAnsi="Times New Roman" w:cs="Times New Roman"/>
            <w:i/>
            <w:iCs/>
          </w:rPr>
          <w:t xml:space="preserve">de </w:t>
        </w:r>
        <w:proofErr w:type="spellStart"/>
        <w:r w:rsidRPr="00B153F1">
          <w:rPr>
            <w:rFonts w:ascii="Times New Roman" w:hAnsi="Times New Roman" w:cs="Times New Roman"/>
            <w:i/>
            <w:iCs/>
          </w:rPr>
          <w:t>Abdelhafid</w:t>
        </w:r>
        <w:proofErr w:type="spellEnd"/>
        <w:proofErr w:type="gramEnd"/>
        <w:r w:rsidRPr="00B153F1">
          <w:rPr>
            <w:rFonts w:ascii="Times New Roman" w:hAnsi="Times New Roman" w:cs="Times New Roman"/>
            <w:i/>
            <w:iCs/>
          </w:rPr>
          <w:t xml:space="preserve"> </w:t>
        </w:r>
        <w:proofErr w:type="spellStart"/>
        <w:r w:rsidRPr="00B153F1">
          <w:rPr>
            <w:rFonts w:ascii="Times New Roman" w:hAnsi="Times New Roman" w:cs="Times New Roman"/>
            <w:i/>
            <w:iCs/>
          </w:rPr>
          <w:t>Boussouf</w:t>
        </w:r>
        <w:proofErr w:type="spellEnd"/>
        <w:r w:rsidRPr="00B153F1">
          <w:rPr>
            <w:rFonts w:ascii="Times New Roman" w:hAnsi="Times New Roman" w:cs="Times New Roman"/>
            <w:i/>
            <w:iCs/>
          </w:rPr>
          <w:t xml:space="preserve">. Mila                       </w:t>
        </w:r>
        <w:r>
          <w:rPr>
            <w:rFonts w:ascii="Times New Roman" w:hAnsi="Times New Roman" w:cs="Times New Roman"/>
            <w:i/>
            <w:iCs/>
          </w:rPr>
          <w:t xml:space="preserve">                          Cours </w:t>
        </w:r>
        <w:r w:rsidRPr="00B153F1">
          <w:rPr>
            <w:rFonts w:ascii="Times New Roman" w:hAnsi="Times New Roman" w:cs="Times New Roman"/>
            <w:i/>
            <w:iCs/>
          </w:rPr>
          <w:t>de Biologie moléculaire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23"/>
  </w:num>
  <w:num w:numId="4">
    <w:abstractNumId w:val="17"/>
  </w:num>
  <w:num w:numId="5">
    <w:abstractNumId w:val="27"/>
  </w:num>
  <w:num w:numId="6">
    <w:abstractNumId w:val="0"/>
  </w:num>
  <w:num w:numId="7">
    <w:abstractNumId w:val="19"/>
  </w:num>
  <w:num w:numId="8">
    <w:abstractNumId w:val="9"/>
  </w:num>
  <w:num w:numId="9">
    <w:abstractNumId w:val="28"/>
  </w:num>
  <w:num w:numId="10">
    <w:abstractNumId w:val="14"/>
  </w:num>
  <w:num w:numId="11">
    <w:abstractNumId w:val="13"/>
  </w:num>
  <w:num w:numId="12">
    <w:abstractNumId w:val="7"/>
  </w:num>
  <w:num w:numId="13">
    <w:abstractNumId w:val="1"/>
  </w:num>
  <w:num w:numId="14">
    <w:abstractNumId w:val="10"/>
  </w:num>
  <w:num w:numId="15">
    <w:abstractNumId w:val="22"/>
  </w:num>
  <w:num w:numId="16">
    <w:abstractNumId w:val="21"/>
  </w:num>
  <w:num w:numId="17">
    <w:abstractNumId w:val="15"/>
  </w:num>
  <w:num w:numId="18">
    <w:abstractNumId w:val="16"/>
  </w:num>
  <w:num w:numId="19">
    <w:abstractNumId w:val="11"/>
  </w:num>
  <w:num w:numId="20">
    <w:abstractNumId w:val="12"/>
  </w:num>
  <w:num w:numId="21">
    <w:abstractNumId w:val="24"/>
  </w:num>
  <w:num w:numId="22">
    <w:abstractNumId w:val="18"/>
  </w:num>
  <w:num w:numId="23">
    <w:abstractNumId w:val="25"/>
  </w:num>
  <w:num w:numId="24">
    <w:abstractNumId w:val="3"/>
  </w:num>
  <w:num w:numId="25">
    <w:abstractNumId w:val="6"/>
  </w:num>
  <w:num w:numId="26">
    <w:abstractNumId w:val="20"/>
  </w:num>
  <w:num w:numId="27">
    <w:abstractNumId w:val="8"/>
  </w:num>
  <w:num w:numId="28">
    <w:abstractNumId w:val="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60"/>
    <w:rsid w:val="0000577F"/>
    <w:rsid w:val="000139AD"/>
    <w:rsid w:val="00017120"/>
    <w:rsid w:val="00021FAC"/>
    <w:rsid w:val="00022812"/>
    <w:rsid w:val="0002672D"/>
    <w:rsid w:val="00027D77"/>
    <w:rsid w:val="00030DD8"/>
    <w:rsid w:val="00031078"/>
    <w:rsid w:val="00046FD3"/>
    <w:rsid w:val="00051855"/>
    <w:rsid w:val="00060F3B"/>
    <w:rsid w:val="00062EAB"/>
    <w:rsid w:val="00066058"/>
    <w:rsid w:val="00074714"/>
    <w:rsid w:val="000749E1"/>
    <w:rsid w:val="000877F1"/>
    <w:rsid w:val="000A7198"/>
    <w:rsid w:val="000C285D"/>
    <w:rsid w:val="000C591E"/>
    <w:rsid w:val="000D4EE5"/>
    <w:rsid w:val="000D5050"/>
    <w:rsid w:val="000F6A40"/>
    <w:rsid w:val="000F7186"/>
    <w:rsid w:val="001164E3"/>
    <w:rsid w:val="00130AA5"/>
    <w:rsid w:val="00140D6B"/>
    <w:rsid w:val="00142700"/>
    <w:rsid w:val="00155E8D"/>
    <w:rsid w:val="00155F31"/>
    <w:rsid w:val="00160E9A"/>
    <w:rsid w:val="001647D8"/>
    <w:rsid w:val="00171268"/>
    <w:rsid w:val="0017165E"/>
    <w:rsid w:val="00175808"/>
    <w:rsid w:val="00181B42"/>
    <w:rsid w:val="001829A0"/>
    <w:rsid w:val="0019295B"/>
    <w:rsid w:val="00196648"/>
    <w:rsid w:val="001A34FF"/>
    <w:rsid w:val="001A5753"/>
    <w:rsid w:val="001C0D10"/>
    <w:rsid w:val="001D02CF"/>
    <w:rsid w:val="001D4630"/>
    <w:rsid w:val="001D5F91"/>
    <w:rsid w:val="001E7703"/>
    <w:rsid w:val="00203502"/>
    <w:rsid w:val="00214A0B"/>
    <w:rsid w:val="00220924"/>
    <w:rsid w:val="00225FA6"/>
    <w:rsid w:val="00226AAC"/>
    <w:rsid w:val="00241584"/>
    <w:rsid w:val="002428CB"/>
    <w:rsid w:val="0024456F"/>
    <w:rsid w:val="002456E5"/>
    <w:rsid w:val="00246DBB"/>
    <w:rsid w:val="00266FA9"/>
    <w:rsid w:val="00270181"/>
    <w:rsid w:val="00270AEB"/>
    <w:rsid w:val="0027513C"/>
    <w:rsid w:val="002803D7"/>
    <w:rsid w:val="00281FEA"/>
    <w:rsid w:val="00282260"/>
    <w:rsid w:val="002852BC"/>
    <w:rsid w:val="002A7151"/>
    <w:rsid w:val="002B6F91"/>
    <w:rsid w:val="002C686B"/>
    <w:rsid w:val="002E5618"/>
    <w:rsid w:val="002F089B"/>
    <w:rsid w:val="002F559A"/>
    <w:rsid w:val="00300A28"/>
    <w:rsid w:val="003150C3"/>
    <w:rsid w:val="00317439"/>
    <w:rsid w:val="003174A5"/>
    <w:rsid w:val="00317F98"/>
    <w:rsid w:val="00320C91"/>
    <w:rsid w:val="00331B56"/>
    <w:rsid w:val="003370F0"/>
    <w:rsid w:val="00341F51"/>
    <w:rsid w:val="00346841"/>
    <w:rsid w:val="00353029"/>
    <w:rsid w:val="00354238"/>
    <w:rsid w:val="00364413"/>
    <w:rsid w:val="00380EB8"/>
    <w:rsid w:val="00387042"/>
    <w:rsid w:val="0039452F"/>
    <w:rsid w:val="003A2432"/>
    <w:rsid w:val="003B6E06"/>
    <w:rsid w:val="003C4477"/>
    <w:rsid w:val="003C4709"/>
    <w:rsid w:val="003D11BA"/>
    <w:rsid w:val="003F7F1E"/>
    <w:rsid w:val="00405573"/>
    <w:rsid w:val="00414053"/>
    <w:rsid w:val="00440109"/>
    <w:rsid w:val="004562C9"/>
    <w:rsid w:val="00465357"/>
    <w:rsid w:val="00467B5B"/>
    <w:rsid w:val="00472FA3"/>
    <w:rsid w:val="004749DB"/>
    <w:rsid w:val="00474AEC"/>
    <w:rsid w:val="004773ED"/>
    <w:rsid w:val="0047759C"/>
    <w:rsid w:val="00486D79"/>
    <w:rsid w:val="00487EE6"/>
    <w:rsid w:val="004936E1"/>
    <w:rsid w:val="00496F43"/>
    <w:rsid w:val="00497C82"/>
    <w:rsid w:val="004A62D1"/>
    <w:rsid w:val="004B20BE"/>
    <w:rsid w:val="004B7D70"/>
    <w:rsid w:val="004C41FE"/>
    <w:rsid w:val="004C4DD8"/>
    <w:rsid w:val="004E1D68"/>
    <w:rsid w:val="004E2B0D"/>
    <w:rsid w:val="004F1237"/>
    <w:rsid w:val="00503CDD"/>
    <w:rsid w:val="00506EC8"/>
    <w:rsid w:val="00510F30"/>
    <w:rsid w:val="005207C4"/>
    <w:rsid w:val="005217F1"/>
    <w:rsid w:val="00542EE4"/>
    <w:rsid w:val="00542EE8"/>
    <w:rsid w:val="00545CC7"/>
    <w:rsid w:val="00550935"/>
    <w:rsid w:val="00553167"/>
    <w:rsid w:val="00560EFB"/>
    <w:rsid w:val="00562637"/>
    <w:rsid w:val="005668DA"/>
    <w:rsid w:val="005708C1"/>
    <w:rsid w:val="0057652B"/>
    <w:rsid w:val="00597CC8"/>
    <w:rsid w:val="00597E8F"/>
    <w:rsid w:val="005A37B6"/>
    <w:rsid w:val="005A5531"/>
    <w:rsid w:val="005C3299"/>
    <w:rsid w:val="005D2427"/>
    <w:rsid w:val="005D60F1"/>
    <w:rsid w:val="005D7220"/>
    <w:rsid w:val="005F188B"/>
    <w:rsid w:val="005F5297"/>
    <w:rsid w:val="005F7CE1"/>
    <w:rsid w:val="00606A35"/>
    <w:rsid w:val="0061286F"/>
    <w:rsid w:val="00616852"/>
    <w:rsid w:val="00624FFA"/>
    <w:rsid w:val="00626423"/>
    <w:rsid w:val="00627E94"/>
    <w:rsid w:val="00654AD3"/>
    <w:rsid w:val="006659CA"/>
    <w:rsid w:val="00665D23"/>
    <w:rsid w:val="00675531"/>
    <w:rsid w:val="00682801"/>
    <w:rsid w:val="00685909"/>
    <w:rsid w:val="00686799"/>
    <w:rsid w:val="00691455"/>
    <w:rsid w:val="006915AF"/>
    <w:rsid w:val="00692577"/>
    <w:rsid w:val="00693353"/>
    <w:rsid w:val="006A43BD"/>
    <w:rsid w:val="006A75BC"/>
    <w:rsid w:val="006C218D"/>
    <w:rsid w:val="006D1879"/>
    <w:rsid w:val="006E0047"/>
    <w:rsid w:val="006F6193"/>
    <w:rsid w:val="00711B56"/>
    <w:rsid w:val="00714F0A"/>
    <w:rsid w:val="00715D1E"/>
    <w:rsid w:val="00716A36"/>
    <w:rsid w:val="00717850"/>
    <w:rsid w:val="0072192E"/>
    <w:rsid w:val="00723514"/>
    <w:rsid w:val="00725435"/>
    <w:rsid w:val="007445AA"/>
    <w:rsid w:val="007509A4"/>
    <w:rsid w:val="00757045"/>
    <w:rsid w:val="00772E07"/>
    <w:rsid w:val="00787919"/>
    <w:rsid w:val="00790683"/>
    <w:rsid w:val="0079242F"/>
    <w:rsid w:val="00794D58"/>
    <w:rsid w:val="0079644D"/>
    <w:rsid w:val="007A0859"/>
    <w:rsid w:val="007A1379"/>
    <w:rsid w:val="007B505F"/>
    <w:rsid w:val="007C1E42"/>
    <w:rsid w:val="007C3A0D"/>
    <w:rsid w:val="007C73C5"/>
    <w:rsid w:val="007D39B0"/>
    <w:rsid w:val="007D3CE4"/>
    <w:rsid w:val="007D5EB8"/>
    <w:rsid w:val="007E4CA0"/>
    <w:rsid w:val="00800BF6"/>
    <w:rsid w:val="008123D5"/>
    <w:rsid w:val="00814B73"/>
    <w:rsid w:val="008278FA"/>
    <w:rsid w:val="00834C02"/>
    <w:rsid w:val="0083749C"/>
    <w:rsid w:val="00841B06"/>
    <w:rsid w:val="00843827"/>
    <w:rsid w:val="00852A9B"/>
    <w:rsid w:val="008534E6"/>
    <w:rsid w:val="00866015"/>
    <w:rsid w:val="008874C5"/>
    <w:rsid w:val="00887D3E"/>
    <w:rsid w:val="00895094"/>
    <w:rsid w:val="00895EBE"/>
    <w:rsid w:val="008B0A44"/>
    <w:rsid w:val="008C1A08"/>
    <w:rsid w:val="008D09C5"/>
    <w:rsid w:val="008D2E1B"/>
    <w:rsid w:val="008F4B7F"/>
    <w:rsid w:val="009034C0"/>
    <w:rsid w:val="00911BCD"/>
    <w:rsid w:val="00914148"/>
    <w:rsid w:val="0094577A"/>
    <w:rsid w:val="00950FEA"/>
    <w:rsid w:val="00953E03"/>
    <w:rsid w:val="00977A13"/>
    <w:rsid w:val="00977E60"/>
    <w:rsid w:val="009A3076"/>
    <w:rsid w:val="009A72B0"/>
    <w:rsid w:val="009B00F5"/>
    <w:rsid w:val="009B2269"/>
    <w:rsid w:val="009B2514"/>
    <w:rsid w:val="009B40FD"/>
    <w:rsid w:val="009D3499"/>
    <w:rsid w:val="009D3746"/>
    <w:rsid w:val="009E3C20"/>
    <w:rsid w:val="009E5B74"/>
    <w:rsid w:val="009F1D0B"/>
    <w:rsid w:val="009F5148"/>
    <w:rsid w:val="009F53D4"/>
    <w:rsid w:val="009F7CE9"/>
    <w:rsid w:val="00A030B6"/>
    <w:rsid w:val="00A17A84"/>
    <w:rsid w:val="00A2454F"/>
    <w:rsid w:val="00A42B48"/>
    <w:rsid w:val="00A649F4"/>
    <w:rsid w:val="00A679BF"/>
    <w:rsid w:val="00A72C3B"/>
    <w:rsid w:val="00A74FB6"/>
    <w:rsid w:val="00A77BCF"/>
    <w:rsid w:val="00A81E9A"/>
    <w:rsid w:val="00A81F9E"/>
    <w:rsid w:val="00A83768"/>
    <w:rsid w:val="00AA1DB4"/>
    <w:rsid w:val="00AB7F23"/>
    <w:rsid w:val="00AD3A7F"/>
    <w:rsid w:val="00AE50B0"/>
    <w:rsid w:val="00AF69BC"/>
    <w:rsid w:val="00AF7932"/>
    <w:rsid w:val="00B02DC4"/>
    <w:rsid w:val="00B25E15"/>
    <w:rsid w:val="00B55F77"/>
    <w:rsid w:val="00B61AA2"/>
    <w:rsid w:val="00B70652"/>
    <w:rsid w:val="00B717C6"/>
    <w:rsid w:val="00B719A6"/>
    <w:rsid w:val="00B81BB2"/>
    <w:rsid w:val="00B87270"/>
    <w:rsid w:val="00BA0C5E"/>
    <w:rsid w:val="00BA17CC"/>
    <w:rsid w:val="00BA1D97"/>
    <w:rsid w:val="00BA67B6"/>
    <w:rsid w:val="00BB2E59"/>
    <w:rsid w:val="00BB7D5A"/>
    <w:rsid w:val="00BD0241"/>
    <w:rsid w:val="00BD41F3"/>
    <w:rsid w:val="00BD5A19"/>
    <w:rsid w:val="00C0216F"/>
    <w:rsid w:val="00C044B2"/>
    <w:rsid w:val="00C056A7"/>
    <w:rsid w:val="00C2450E"/>
    <w:rsid w:val="00C27A4A"/>
    <w:rsid w:val="00C3320C"/>
    <w:rsid w:val="00C3743F"/>
    <w:rsid w:val="00C55D59"/>
    <w:rsid w:val="00C6324E"/>
    <w:rsid w:val="00C733DF"/>
    <w:rsid w:val="00C73F99"/>
    <w:rsid w:val="00C9023D"/>
    <w:rsid w:val="00CB0939"/>
    <w:rsid w:val="00CB5887"/>
    <w:rsid w:val="00CC2B1B"/>
    <w:rsid w:val="00CD10E0"/>
    <w:rsid w:val="00CD16A8"/>
    <w:rsid w:val="00CD407A"/>
    <w:rsid w:val="00CD7BDD"/>
    <w:rsid w:val="00CE1C67"/>
    <w:rsid w:val="00CF0DD8"/>
    <w:rsid w:val="00CF53AE"/>
    <w:rsid w:val="00CF62A2"/>
    <w:rsid w:val="00D034E6"/>
    <w:rsid w:val="00D06700"/>
    <w:rsid w:val="00D14815"/>
    <w:rsid w:val="00D22102"/>
    <w:rsid w:val="00D41F46"/>
    <w:rsid w:val="00D457EC"/>
    <w:rsid w:val="00D502F1"/>
    <w:rsid w:val="00D55802"/>
    <w:rsid w:val="00D562AA"/>
    <w:rsid w:val="00D67827"/>
    <w:rsid w:val="00D71EEC"/>
    <w:rsid w:val="00D7391A"/>
    <w:rsid w:val="00D75668"/>
    <w:rsid w:val="00D91729"/>
    <w:rsid w:val="00DA30EB"/>
    <w:rsid w:val="00DB360C"/>
    <w:rsid w:val="00DC2BB6"/>
    <w:rsid w:val="00DD3E2B"/>
    <w:rsid w:val="00DF4346"/>
    <w:rsid w:val="00E06B4E"/>
    <w:rsid w:val="00E203AC"/>
    <w:rsid w:val="00E21636"/>
    <w:rsid w:val="00E24AA8"/>
    <w:rsid w:val="00E24F9D"/>
    <w:rsid w:val="00E32C53"/>
    <w:rsid w:val="00E417DB"/>
    <w:rsid w:val="00E41ECC"/>
    <w:rsid w:val="00E42879"/>
    <w:rsid w:val="00E465BE"/>
    <w:rsid w:val="00E51F48"/>
    <w:rsid w:val="00E576F5"/>
    <w:rsid w:val="00E60A75"/>
    <w:rsid w:val="00E73F26"/>
    <w:rsid w:val="00E7737D"/>
    <w:rsid w:val="00E84EF2"/>
    <w:rsid w:val="00E85524"/>
    <w:rsid w:val="00E9239D"/>
    <w:rsid w:val="00E96075"/>
    <w:rsid w:val="00EA5036"/>
    <w:rsid w:val="00EB2966"/>
    <w:rsid w:val="00EB5C78"/>
    <w:rsid w:val="00EC4464"/>
    <w:rsid w:val="00EC53B4"/>
    <w:rsid w:val="00ED31F4"/>
    <w:rsid w:val="00F00650"/>
    <w:rsid w:val="00F0612B"/>
    <w:rsid w:val="00F10DDE"/>
    <w:rsid w:val="00F169B5"/>
    <w:rsid w:val="00F42DB0"/>
    <w:rsid w:val="00F640B3"/>
    <w:rsid w:val="00F71B4B"/>
    <w:rsid w:val="00F71FEE"/>
    <w:rsid w:val="00F83ECD"/>
    <w:rsid w:val="00F92C4D"/>
    <w:rsid w:val="00FA5EA7"/>
    <w:rsid w:val="00FA7542"/>
    <w:rsid w:val="00FC119D"/>
    <w:rsid w:val="00FD0A3F"/>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load.wikimedia.org/wikipedia/commons/1/1c/DNA_replication_fr.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C"/>
    <w:rsid w:val="000D152B"/>
    <w:rsid w:val="000D6D93"/>
    <w:rsid w:val="00165269"/>
    <w:rsid w:val="00172299"/>
    <w:rsid w:val="0023244A"/>
    <w:rsid w:val="00245C5C"/>
    <w:rsid w:val="00312A34"/>
    <w:rsid w:val="003842BF"/>
    <w:rsid w:val="003F671D"/>
    <w:rsid w:val="004A5797"/>
    <w:rsid w:val="00500F80"/>
    <w:rsid w:val="00584258"/>
    <w:rsid w:val="00716F47"/>
    <w:rsid w:val="00734A2F"/>
    <w:rsid w:val="00932E41"/>
    <w:rsid w:val="00995FBF"/>
    <w:rsid w:val="00B10ADF"/>
    <w:rsid w:val="00B5044D"/>
    <w:rsid w:val="00BB650D"/>
    <w:rsid w:val="00D108C0"/>
    <w:rsid w:val="00E14EDD"/>
    <w:rsid w:val="00E84D75"/>
    <w:rsid w:val="00EA74D1"/>
    <w:rsid w:val="00F305F7"/>
    <w:rsid w:val="00FC64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0057-76DD-4391-BD26-1EBD5F5E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1531</Words>
  <Characters>8731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Abdelhafid Boussouf. Mila                                                 Cours de Biologie moléculaire                                                                                               3ème Année Biochimie</dc:title>
  <dc:creator>AMINAPC</dc:creator>
  <cp:lastModifiedBy>toshiba</cp:lastModifiedBy>
  <cp:revision>5</cp:revision>
  <dcterms:created xsi:type="dcterms:W3CDTF">2022-03-09T15:33:00Z</dcterms:created>
  <dcterms:modified xsi:type="dcterms:W3CDTF">2022-03-22T22:42:00Z</dcterms:modified>
</cp:coreProperties>
</file>