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B9E" w:rsidRDefault="006F0B9E"/>
    <w:p w:rsidR="00015D88" w:rsidRDefault="00015D88" w:rsidP="00015D88">
      <w:pPr>
        <w:pStyle w:val="Paragraphedeliste"/>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                  </w:t>
      </w:r>
      <w:r w:rsidRPr="000F07B3">
        <w:rPr>
          <w:rFonts w:asciiTheme="majorBidi" w:hAnsiTheme="majorBidi" w:cstheme="majorBidi"/>
          <w:b/>
          <w:bCs/>
          <w:sz w:val="28"/>
          <w:szCs w:val="28"/>
        </w:rPr>
        <w:t>Chapitre 2 : La</w:t>
      </w:r>
      <w:r>
        <w:rPr>
          <w:rFonts w:asciiTheme="majorBidi" w:hAnsiTheme="majorBidi" w:cstheme="majorBidi"/>
          <w:b/>
          <w:bCs/>
          <w:sz w:val="28"/>
          <w:szCs w:val="28"/>
        </w:rPr>
        <w:t xml:space="preserve"> </w:t>
      </w:r>
      <w:r w:rsidRPr="000F07B3">
        <w:rPr>
          <w:rFonts w:asciiTheme="majorBidi" w:hAnsiTheme="majorBidi" w:cstheme="majorBidi"/>
          <w:b/>
          <w:bCs/>
          <w:sz w:val="28"/>
          <w:szCs w:val="28"/>
        </w:rPr>
        <w:t xml:space="preserve"> cellule Bactérienne</w:t>
      </w:r>
    </w:p>
    <w:p w:rsidR="00015D88" w:rsidRPr="0095150B" w:rsidRDefault="00015D88" w:rsidP="00015D88">
      <w:pPr>
        <w:pStyle w:val="Paragraphedeliste"/>
        <w:spacing w:line="360" w:lineRule="auto"/>
        <w:rPr>
          <w:rFonts w:asciiTheme="majorBidi" w:hAnsiTheme="majorBidi" w:cstheme="majorBidi"/>
          <w:b/>
          <w:bCs/>
          <w:sz w:val="28"/>
          <w:szCs w:val="28"/>
        </w:rPr>
      </w:pPr>
    </w:p>
    <w:p w:rsidR="00015D88" w:rsidRPr="003226A6" w:rsidRDefault="00015D88" w:rsidP="00015D88">
      <w:pPr>
        <w:pStyle w:val="Paragraphedeliste"/>
        <w:spacing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     </w:t>
      </w:r>
      <w:r w:rsidRPr="003226A6">
        <w:rPr>
          <w:rFonts w:asciiTheme="majorBidi" w:hAnsiTheme="majorBidi" w:cstheme="majorBidi"/>
          <w:sz w:val="24"/>
          <w:szCs w:val="24"/>
        </w:rPr>
        <w:t xml:space="preserve">Une bactérie est un être unicellulaire (procaryote) de petite taille, de morphologie variable qui présente des caractéristiques propres. La taille d’une bactérie varie entre 1 à 10 μm. </w:t>
      </w:r>
    </w:p>
    <w:p w:rsidR="00015D88" w:rsidRPr="00060602" w:rsidRDefault="00015D88" w:rsidP="00015D88">
      <w:pPr>
        <w:pStyle w:val="Paragraphedeliste"/>
        <w:spacing w:line="360" w:lineRule="auto"/>
        <w:ind w:left="-142" w:hanging="578"/>
        <w:jc w:val="both"/>
        <w:rPr>
          <w:rFonts w:asciiTheme="majorBidi" w:hAnsiTheme="majorBidi" w:cstheme="majorBidi"/>
          <w:sz w:val="24"/>
          <w:szCs w:val="24"/>
        </w:rPr>
      </w:pPr>
      <w:r>
        <w:rPr>
          <w:rFonts w:asciiTheme="majorBidi" w:hAnsiTheme="majorBidi" w:cstheme="majorBidi"/>
          <w:sz w:val="24"/>
          <w:szCs w:val="24"/>
        </w:rPr>
        <w:t xml:space="preserve">  </w:t>
      </w:r>
    </w:p>
    <w:p w:rsidR="00015D88" w:rsidRPr="00255AEB" w:rsidRDefault="00015D88" w:rsidP="00015D88">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2.1. </w:t>
      </w:r>
      <w:r w:rsidRPr="00B520EA">
        <w:rPr>
          <w:rFonts w:asciiTheme="majorBidi" w:hAnsiTheme="majorBidi" w:cstheme="majorBidi"/>
          <w:b/>
          <w:bCs/>
          <w:sz w:val="28"/>
          <w:szCs w:val="28"/>
        </w:rPr>
        <w:t xml:space="preserve">Techniques d’observation de la cellule bactérienne </w:t>
      </w:r>
    </w:p>
    <w:p w:rsidR="00015D88" w:rsidRPr="00060602" w:rsidRDefault="00015D88" w:rsidP="00015D88">
      <w:pPr>
        <w:pStyle w:val="Paragraphedeliste"/>
        <w:numPr>
          <w:ilvl w:val="2"/>
          <w:numId w:val="15"/>
        </w:numPr>
        <w:spacing w:line="360" w:lineRule="auto"/>
        <w:jc w:val="both"/>
        <w:rPr>
          <w:rFonts w:asciiTheme="majorBidi" w:hAnsiTheme="majorBidi" w:cstheme="majorBidi"/>
          <w:b/>
          <w:bCs/>
          <w:sz w:val="24"/>
          <w:szCs w:val="24"/>
        </w:rPr>
      </w:pPr>
      <w:r w:rsidRPr="002B3F2D">
        <w:rPr>
          <w:rFonts w:asciiTheme="majorBidi" w:hAnsiTheme="majorBidi" w:cstheme="majorBidi"/>
          <w:b/>
          <w:bCs/>
          <w:sz w:val="24"/>
          <w:szCs w:val="24"/>
        </w:rPr>
        <w:t>Observation</w:t>
      </w:r>
      <w:r>
        <w:rPr>
          <w:rFonts w:asciiTheme="majorBidi" w:hAnsiTheme="majorBidi" w:cstheme="majorBidi"/>
          <w:b/>
          <w:bCs/>
          <w:sz w:val="24"/>
          <w:szCs w:val="24"/>
        </w:rPr>
        <w:t xml:space="preserve"> directe (</w:t>
      </w:r>
      <w:r w:rsidRPr="002B3F2D">
        <w:rPr>
          <w:rFonts w:asciiTheme="majorBidi" w:hAnsiTheme="majorBidi" w:cstheme="majorBidi"/>
          <w:b/>
          <w:bCs/>
          <w:sz w:val="24"/>
          <w:szCs w:val="24"/>
        </w:rPr>
        <w:t>à l’état frais</w:t>
      </w:r>
      <w:r>
        <w:rPr>
          <w:rFonts w:asciiTheme="majorBidi" w:hAnsiTheme="majorBidi" w:cstheme="majorBidi"/>
          <w:b/>
          <w:bCs/>
          <w:sz w:val="24"/>
          <w:szCs w:val="24"/>
        </w:rPr>
        <w:t xml:space="preserve">) : </w:t>
      </w:r>
      <w:r w:rsidRPr="00947E50">
        <w:rPr>
          <w:rFonts w:asciiTheme="majorBidi" w:hAnsiTheme="majorBidi" w:cstheme="majorBidi"/>
          <w:sz w:val="24"/>
          <w:szCs w:val="24"/>
        </w:rPr>
        <w:t>se fait</w:t>
      </w:r>
      <w:r>
        <w:rPr>
          <w:rFonts w:asciiTheme="majorBidi" w:hAnsiTheme="majorBidi" w:cstheme="majorBidi"/>
          <w:b/>
          <w:bCs/>
          <w:sz w:val="24"/>
          <w:szCs w:val="24"/>
        </w:rPr>
        <w:t xml:space="preserve"> </w:t>
      </w:r>
      <w:r w:rsidRPr="00947E50">
        <w:rPr>
          <w:rFonts w:asciiTheme="majorBidi" w:hAnsiTheme="majorBidi" w:cstheme="majorBidi"/>
          <w:sz w:val="24"/>
          <w:szCs w:val="24"/>
        </w:rPr>
        <w:t>entre lame et lamelle afin d’observer  les cellules vivantes, leur mobilité ainsi que leur morphologie</w:t>
      </w:r>
      <w:r>
        <w:rPr>
          <w:rFonts w:asciiTheme="majorBidi" w:hAnsiTheme="majorBidi" w:cstheme="majorBidi"/>
          <w:sz w:val="24"/>
          <w:szCs w:val="24"/>
        </w:rPr>
        <w:t>. Les bactéries étant alors observées vivantes.</w:t>
      </w:r>
    </w:p>
    <w:p w:rsidR="00015D88" w:rsidRPr="00947E50" w:rsidRDefault="00015D88" w:rsidP="00015D88">
      <w:pPr>
        <w:pStyle w:val="Paragraphedeliste"/>
        <w:spacing w:line="360" w:lineRule="auto"/>
        <w:ind w:left="420"/>
        <w:jc w:val="both"/>
        <w:rPr>
          <w:rFonts w:asciiTheme="majorBidi" w:hAnsiTheme="majorBidi" w:cstheme="majorBidi"/>
          <w:b/>
          <w:bCs/>
          <w:sz w:val="24"/>
          <w:szCs w:val="24"/>
        </w:rPr>
      </w:pPr>
    </w:p>
    <w:p w:rsidR="00015D88" w:rsidRDefault="00015D88" w:rsidP="00015D88">
      <w:pPr>
        <w:pStyle w:val="Paragraphedeliste"/>
        <w:numPr>
          <w:ilvl w:val="2"/>
          <w:numId w:val="15"/>
        </w:numPr>
        <w:spacing w:line="360" w:lineRule="auto"/>
        <w:jc w:val="both"/>
        <w:rPr>
          <w:rFonts w:asciiTheme="majorBidi" w:hAnsiTheme="majorBidi" w:cstheme="majorBidi"/>
          <w:sz w:val="24"/>
          <w:szCs w:val="24"/>
        </w:rPr>
      </w:pPr>
      <w:r w:rsidRPr="00060602">
        <w:rPr>
          <w:rFonts w:asciiTheme="majorBidi" w:hAnsiTheme="majorBidi" w:cstheme="majorBidi"/>
          <w:b/>
          <w:bCs/>
          <w:sz w:val="24"/>
          <w:szCs w:val="24"/>
        </w:rPr>
        <w:t xml:space="preserve">Observation après coloration : </w:t>
      </w:r>
      <w:r w:rsidRPr="00060602">
        <w:rPr>
          <w:rFonts w:asciiTheme="majorBidi" w:hAnsiTheme="majorBidi" w:cstheme="majorBidi"/>
          <w:sz w:val="24"/>
          <w:szCs w:val="24"/>
        </w:rPr>
        <w:t>l’échantillon subit avant son observation un traitement de préparation, comprend une fixation et une coloration qui mette en évidence une structure cellulaire donnée.</w:t>
      </w:r>
    </w:p>
    <w:p w:rsidR="00015D88" w:rsidRPr="00255AEB" w:rsidRDefault="00015D88" w:rsidP="00015D88">
      <w:pPr>
        <w:pStyle w:val="Paragraphedeliste"/>
        <w:rPr>
          <w:rFonts w:asciiTheme="majorBidi" w:hAnsiTheme="majorBidi" w:cstheme="majorBidi"/>
          <w:sz w:val="24"/>
          <w:szCs w:val="24"/>
        </w:rPr>
      </w:pPr>
    </w:p>
    <w:p w:rsidR="00015D88" w:rsidRPr="00255AEB" w:rsidRDefault="00015D88" w:rsidP="00015D88">
      <w:pPr>
        <w:pStyle w:val="Paragraphedeliste"/>
        <w:spacing w:line="360" w:lineRule="auto"/>
        <w:ind w:left="1146"/>
        <w:jc w:val="both"/>
        <w:rPr>
          <w:rFonts w:asciiTheme="majorBidi" w:hAnsiTheme="majorBidi" w:cstheme="majorBidi"/>
          <w:sz w:val="24"/>
          <w:szCs w:val="24"/>
        </w:rPr>
      </w:pPr>
    </w:p>
    <w:p w:rsidR="00015D88" w:rsidRDefault="00015D88" w:rsidP="00015D88">
      <w:pPr>
        <w:pStyle w:val="Paragraphedeliste"/>
        <w:numPr>
          <w:ilvl w:val="2"/>
          <w:numId w:val="15"/>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Les types de coloration</w:t>
      </w:r>
    </w:p>
    <w:p w:rsidR="00015D88" w:rsidRPr="00672E90" w:rsidRDefault="00015D88" w:rsidP="00015D88">
      <w:pPr>
        <w:pStyle w:val="Paragraphedeliste"/>
        <w:spacing w:line="360" w:lineRule="auto"/>
        <w:ind w:left="840"/>
        <w:jc w:val="both"/>
        <w:rPr>
          <w:rFonts w:asciiTheme="majorBidi" w:hAnsiTheme="majorBidi" w:cstheme="majorBidi"/>
          <w:b/>
          <w:bCs/>
          <w:sz w:val="24"/>
          <w:szCs w:val="24"/>
        </w:rPr>
      </w:pPr>
    </w:p>
    <w:p w:rsidR="00015D88" w:rsidRPr="00947E50" w:rsidRDefault="00015D88" w:rsidP="00015D88">
      <w:pPr>
        <w:pStyle w:val="Paragraphedeliste"/>
        <w:numPr>
          <w:ilvl w:val="0"/>
          <w:numId w:val="2"/>
        </w:numPr>
        <w:spacing w:line="360" w:lineRule="auto"/>
        <w:ind w:left="993" w:hanging="284"/>
        <w:jc w:val="both"/>
        <w:rPr>
          <w:rFonts w:asciiTheme="majorBidi" w:hAnsiTheme="majorBidi" w:cstheme="majorBidi"/>
          <w:sz w:val="24"/>
          <w:szCs w:val="24"/>
        </w:rPr>
      </w:pPr>
      <w:r w:rsidRPr="00947E50">
        <w:rPr>
          <w:rFonts w:asciiTheme="majorBidi" w:hAnsiTheme="majorBidi" w:cstheme="majorBidi"/>
          <w:b/>
          <w:bCs/>
          <w:sz w:val="24"/>
          <w:szCs w:val="24"/>
        </w:rPr>
        <w:t>Coloration simple</w:t>
      </w:r>
      <w:r w:rsidRPr="00947E50">
        <w:rPr>
          <w:rFonts w:asciiTheme="majorBidi" w:hAnsiTheme="majorBidi" w:cstheme="majorBidi"/>
          <w:sz w:val="24"/>
          <w:szCs w:val="24"/>
        </w:rPr>
        <w:t xml:space="preserve"> : obtenue par l’utilisation d’un seul colorant (ex : bleu de méthylène), permet de déterminer la forme, la taille et le type d’arrangement cellulaire.</w:t>
      </w:r>
    </w:p>
    <w:p w:rsidR="00015D88" w:rsidRPr="00060602" w:rsidRDefault="00015D88" w:rsidP="00015D88">
      <w:pPr>
        <w:pStyle w:val="Paragraphedeliste"/>
        <w:numPr>
          <w:ilvl w:val="0"/>
          <w:numId w:val="2"/>
        </w:numPr>
        <w:spacing w:line="360" w:lineRule="auto"/>
        <w:ind w:left="567" w:hanging="11"/>
        <w:jc w:val="both"/>
        <w:rPr>
          <w:rFonts w:asciiTheme="majorBidi" w:hAnsiTheme="majorBidi" w:cstheme="majorBidi"/>
          <w:sz w:val="24"/>
          <w:szCs w:val="24"/>
        </w:rPr>
      </w:pPr>
      <w:r>
        <w:rPr>
          <w:rFonts w:asciiTheme="majorBidi" w:hAnsiTheme="majorBidi" w:cstheme="majorBidi"/>
          <w:b/>
          <w:bCs/>
          <w:sz w:val="24"/>
          <w:szCs w:val="24"/>
        </w:rPr>
        <w:t xml:space="preserve">  </w:t>
      </w:r>
      <w:r w:rsidRPr="00060602">
        <w:rPr>
          <w:rFonts w:asciiTheme="majorBidi" w:hAnsiTheme="majorBidi" w:cstheme="majorBidi"/>
          <w:b/>
          <w:bCs/>
          <w:sz w:val="24"/>
          <w:szCs w:val="24"/>
        </w:rPr>
        <w:t>Coloration différentielle </w:t>
      </w:r>
      <w:r w:rsidRPr="00060602">
        <w:rPr>
          <w:rFonts w:asciiTheme="majorBidi" w:hAnsiTheme="majorBidi" w:cstheme="majorBidi"/>
          <w:sz w:val="24"/>
          <w:szCs w:val="24"/>
        </w:rPr>
        <w:t>: nécessite l'application d’un ou plusieurs colorants et réactifs. Ce type de coloration permet la mise en évidence de certaines structures particulières (comme la coloration négative de la capsule à l’encre de chine et la coloration de la spore au vert de malachite) ou la différenciation de groupes microbiens (comme la coloration de Gram pour déterminer le type de la paroi de la bactérie, la coloration de Zielh Nielsen qui relève le groupe des mycobactéries...etc.).</w:t>
      </w:r>
    </w:p>
    <w:p w:rsidR="00015D88" w:rsidRDefault="00015D88" w:rsidP="00015D88">
      <w:pPr>
        <w:spacing w:line="360" w:lineRule="auto"/>
        <w:jc w:val="both"/>
        <w:rPr>
          <w:rFonts w:asciiTheme="majorBidi" w:hAnsiTheme="majorBidi" w:cstheme="majorBidi"/>
          <w:i/>
          <w:iCs/>
          <w:sz w:val="24"/>
          <w:szCs w:val="24"/>
        </w:rPr>
      </w:pPr>
      <w:r>
        <w:rPr>
          <w:rFonts w:asciiTheme="majorBidi" w:hAnsiTheme="majorBidi" w:cstheme="majorBidi"/>
          <w:sz w:val="24"/>
          <w:szCs w:val="24"/>
        </w:rPr>
        <w:t xml:space="preserve">               </w:t>
      </w:r>
      <w:r w:rsidRPr="00947E50">
        <w:rPr>
          <w:rFonts w:asciiTheme="majorBidi" w:hAnsiTheme="majorBidi" w:cstheme="majorBidi"/>
          <w:i/>
          <w:iCs/>
          <w:sz w:val="24"/>
          <w:szCs w:val="24"/>
        </w:rPr>
        <w:t>NB :</w:t>
      </w:r>
      <w:r w:rsidRPr="00947E50">
        <w:rPr>
          <w:rFonts w:asciiTheme="majorBidi" w:hAnsiTheme="majorBidi" w:cstheme="majorBidi"/>
          <w:sz w:val="24"/>
          <w:szCs w:val="24"/>
        </w:rPr>
        <w:t xml:space="preserve"> </w:t>
      </w:r>
      <w:r w:rsidRPr="00947E50">
        <w:rPr>
          <w:rFonts w:asciiTheme="majorBidi" w:hAnsiTheme="majorBidi" w:cstheme="majorBidi"/>
          <w:i/>
          <w:iCs/>
          <w:sz w:val="24"/>
          <w:szCs w:val="24"/>
        </w:rPr>
        <w:t>La coloration de Gram sera développée dans le cours sur la paroi</w:t>
      </w:r>
    </w:p>
    <w:p w:rsidR="00015D88" w:rsidRDefault="00015D88" w:rsidP="00015D88">
      <w:pPr>
        <w:spacing w:line="360" w:lineRule="auto"/>
        <w:jc w:val="both"/>
        <w:rPr>
          <w:rFonts w:asciiTheme="majorBidi" w:hAnsiTheme="majorBidi" w:cstheme="majorBidi"/>
          <w:i/>
          <w:iCs/>
          <w:sz w:val="24"/>
          <w:szCs w:val="24"/>
        </w:rPr>
      </w:pPr>
    </w:p>
    <w:p w:rsidR="00015D88" w:rsidRDefault="00015D88" w:rsidP="00015D88">
      <w:pPr>
        <w:spacing w:line="360" w:lineRule="auto"/>
        <w:jc w:val="both"/>
        <w:rPr>
          <w:rFonts w:asciiTheme="majorBidi" w:hAnsiTheme="majorBidi" w:cstheme="majorBidi"/>
          <w:i/>
          <w:iCs/>
          <w:sz w:val="24"/>
          <w:szCs w:val="24"/>
        </w:rPr>
      </w:pPr>
    </w:p>
    <w:p w:rsidR="00015D88" w:rsidRDefault="00015D88" w:rsidP="00015D88">
      <w:pPr>
        <w:pStyle w:val="Paragraphedeliste"/>
        <w:numPr>
          <w:ilvl w:val="2"/>
          <w:numId w:val="15"/>
        </w:numPr>
        <w:spacing w:line="360" w:lineRule="auto"/>
        <w:jc w:val="both"/>
        <w:rPr>
          <w:rFonts w:asciiTheme="majorBidi" w:hAnsiTheme="majorBidi" w:cstheme="majorBidi"/>
          <w:b/>
          <w:bCs/>
          <w:sz w:val="24"/>
          <w:szCs w:val="24"/>
        </w:rPr>
      </w:pPr>
      <w:r w:rsidRPr="00672E90">
        <w:rPr>
          <w:rFonts w:asciiTheme="majorBidi" w:hAnsiTheme="majorBidi" w:cstheme="majorBidi"/>
          <w:b/>
          <w:bCs/>
          <w:sz w:val="24"/>
          <w:szCs w:val="24"/>
        </w:rPr>
        <w:lastRenderedPageBreak/>
        <w:t>Les étapes de la coloration</w:t>
      </w:r>
    </w:p>
    <w:p w:rsidR="00015D88" w:rsidRDefault="00015D88" w:rsidP="00015D88">
      <w:pPr>
        <w:pStyle w:val="Paragraphedeliste"/>
        <w:spacing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    a.</w:t>
      </w:r>
      <w:r w:rsidRPr="00672E90">
        <w:rPr>
          <w:rFonts w:asciiTheme="majorBidi" w:hAnsiTheme="majorBidi" w:cstheme="majorBidi"/>
          <w:b/>
          <w:bCs/>
          <w:sz w:val="24"/>
          <w:szCs w:val="24"/>
        </w:rPr>
        <w:t xml:space="preserve"> La préparation des frottis</w:t>
      </w:r>
    </w:p>
    <w:p w:rsidR="00015D88" w:rsidRDefault="00015D88" w:rsidP="00015D88">
      <w:pPr>
        <w:pStyle w:val="Paragraphedeliste"/>
        <w:spacing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      </w:t>
      </w:r>
      <w:r w:rsidRPr="00672E90">
        <w:rPr>
          <w:rFonts w:asciiTheme="majorBidi" w:hAnsiTheme="majorBidi" w:cstheme="majorBidi"/>
          <w:sz w:val="24"/>
          <w:szCs w:val="24"/>
        </w:rPr>
        <w:t>Sur une lame propre, il faut étendre une mince couche de l’échantillon à analyser contenant les microorganismes. Il faut respecter les conditions d’asepsie totale. Le frottis doit être séché à l’air à proximité du bec bunzen.</w:t>
      </w:r>
    </w:p>
    <w:p w:rsidR="00015D88" w:rsidRPr="00060602" w:rsidRDefault="00015D88" w:rsidP="00015D88">
      <w:pPr>
        <w:pStyle w:val="Paragraphedeliste"/>
        <w:spacing w:line="360" w:lineRule="auto"/>
        <w:ind w:left="142"/>
        <w:jc w:val="both"/>
        <w:rPr>
          <w:rFonts w:asciiTheme="majorBidi" w:hAnsiTheme="majorBidi" w:cstheme="majorBidi"/>
          <w:sz w:val="24"/>
          <w:szCs w:val="24"/>
        </w:rPr>
      </w:pPr>
    </w:p>
    <w:p w:rsidR="00015D88" w:rsidRPr="00672E90" w:rsidRDefault="00015D88" w:rsidP="00015D88">
      <w:pPr>
        <w:pStyle w:val="Paragraphedeliste"/>
        <w:spacing w:line="360" w:lineRule="auto"/>
        <w:ind w:left="142"/>
        <w:jc w:val="both"/>
        <w:rPr>
          <w:rFonts w:asciiTheme="majorBidi" w:hAnsiTheme="majorBidi" w:cstheme="majorBidi"/>
          <w:b/>
          <w:bCs/>
          <w:sz w:val="24"/>
          <w:szCs w:val="24"/>
        </w:rPr>
      </w:pPr>
      <w:r>
        <w:rPr>
          <w:rFonts w:asciiTheme="majorBidi" w:hAnsiTheme="majorBidi" w:cstheme="majorBidi"/>
          <w:b/>
          <w:bCs/>
          <w:sz w:val="24"/>
          <w:szCs w:val="24"/>
        </w:rPr>
        <w:t xml:space="preserve">       b.</w:t>
      </w:r>
      <w:r w:rsidRPr="00672E90">
        <w:rPr>
          <w:rFonts w:asciiTheme="majorBidi" w:hAnsiTheme="majorBidi" w:cstheme="majorBidi"/>
          <w:b/>
          <w:bCs/>
          <w:sz w:val="24"/>
          <w:szCs w:val="24"/>
        </w:rPr>
        <w:t xml:space="preserve"> La fixation des frottis</w:t>
      </w:r>
    </w:p>
    <w:p w:rsidR="00015D88" w:rsidRDefault="00015D88" w:rsidP="00015D88">
      <w:pPr>
        <w:pStyle w:val="Paragraphedeliste"/>
        <w:spacing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         </w:t>
      </w:r>
      <w:r w:rsidRPr="00672E90">
        <w:rPr>
          <w:rFonts w:asciiTheme="majorBidi" w:hAnsiTheme="majorBidi" w:cstheme="majorBidi"/>
          <w:sz w:val="24"/>
          <w:szCs w:val="24"/>
        </w:rPr>
        <w:t>On fixe le frottis par passage rapide (plusieurs fois) au dessus de la</w:t>
      </w:r>
      <w:r>
        <w:rPr>
          <w:rFonts w:asciiTheme="majorBidi" w:hAnsiTheme="majorBidi" w:cstheme="majorBidi"/>
          <w:sz w:val="24"/>
          <w:szCs w:val="24"/>
        </w:rPr>
        <w:t xml:space="preserve"> </w:t>
      </w:r>
      <w:r w:rsidRPr="00672E90">
        <w:rPr>
          <w:rFonts w:asciiTheme="majorBidi" w:hAnsiTheme="majorBidi" w:cstheme="majorBidi"/>
          <w:sz w:val="24"/>
          <w:szCs w:val="24"/>
        </w:rPr>
        <w:t>flamme d’un bec bunsen. Cette opération entraine à la fois, la mort du microorganisme et son</w:t>
      </w:r>
      <w:r>
        <w:rPr>
          <w:rFonts w:asciiTheme="majorBidi" w:hAnsiTheme="majorBidi" w:cstheme="majorBidi"/>
          <w:sz w:val="24"/>
          <w:szCs w:val="24"/>
        </w:rPr>
        <w:t xml:space="preserve"> </w:t>
      </w:r>
      <w:r w:rsidRPr="00672E90">
        <w:rPr>
          <w:rFonts w:asciiTheme="majorBidi" w:hAnsiTheme="majorBidi" w:cstheme="majorBidi"/>
          <w:sz w:val="24"/>
          <w:szCs w:val="24"/>
        </w:rPr>
        <w:t>adhérence à la lame. Elle préserve certaines structures cellulaire dans</w:t>
      </w:r>
      <w:r>
        <w:rPr>
          <w:rFonts w:asciiTheme="majorBidi" w:hAnsiTheme="majorBidi" w:cstheme="majorBidi"/>
          <w:sz w:val="24"/>
          <w:szCs w:val="24"/>
        </w:rPr>
        <w:t xml:space="preserve"> </w:t>
      </w:r>
      <w:r w:rsidRPr="00672E90">
        <w:rPr>
          <w:rFonts w:asciiTheme="majorBidi" w:hAnsiTheme="majorBidi" w:cstheme="majorBidi"/>
          <w:sz w:val="24"/>
          <w:szCs w:val="24"/>
        </w:rPr>
        <w:t>leurs état naturel et ne les déforme que très peu.</w:t>
      </w:r>
    </w:p>
    <w:p w:rsidR="00015D88" w:rsidRPr="00060602" w:rsidRDefault="00015D88" w:rsidP="00015D88">
      <w:pPr>
        <w:pStyle w:val="Paragraphedeliste"/>
        <w:spacing w:line="360" w:lineRule="auto"/>
        <w:ind w:left="142"/>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015D88" w:rsidRPr="00672E90" w:rsidRDefault="00015D88" w:rsidP="00015D88">
      <w:pPr>
        <w:pStyle w:val="Paragraphedeliste"/>
        <w:spacing w:line="360" w:lineRule="auto"/>
        <w:ind w:left="142"/>
        <w:jc w:val="both"/>
        <w:rPr>
          <w:rFonts w:asciiTheme="majorBidi" w:hAnsiTheme="majorBidi" w:cstheme="majorBidi"/>
          <w:b/>
          <w:bCs/>
          <w:sz w:val="24"/>
          <w:szCs w:val="24"/>
        </w:rPr>
      </w:pPr>
      <w:r>
        <w:rPr>
          <w:rFonts w:asciiTheme="majorBidi" w:hAnsiTheme="majorBidi" w:cstheme="majorBidi"/>
          <w:b/>
          <w:bCs/>
          <w:sz w:val="24"/>
          <w:szCs w:val="24"/>
        </w:rPr>
        <w:t xml:space="preserve">      c.</w:t>
      </w:r>
      <w:r w:rsidRPr="00672E90">
        <w:rPr>
          <w:rFonts w:asciiTheme="majorBidi" w:hAnsiTheme="majorBidi" w:cstheme="majorBidi"/>
          <w:b/>
          <w:bCs/>
          <w:sz w:val="24"/>
          <w:szCs w:val="24"/>
        </w:rPr>
        <w:t xml:space="preserve"> La coloration</w:t>
      </w:r>
    </w:p>
    <w:p w:rsidR="00015D88" w:rsidRPr="00672E90"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72E90">
        <w:rPr>
          <w:rFonts w:asciiTheme="majorBidi" w:hAnsiTheme="majorBidi" w:cstheme="majorBidi"/>
          <w:sz w:val="24"/>
          <w:szCs w:val="24"/>
        </w:rPr>
        <w:t>On couvre le frottis par un colorant, on le laisse agir puis on rince avec</w:t>
      </w:r>
      <w:r>
        <w:rPr>
          <w:rFonts w:asciiTheme="majorBidi" w:hAnsiTheme="majorBidi" w:cstheme="majorBidi"/>
          <w:sz w:val="24"/>
          <w:szCs w:val="24"/>
        </w:rPr>
        <w:t xml:space="preserve"> </w:t>
      </w:r>
      <w:r w:rsidRPr="00672E90">
        <w:rPr>
          <w:rFonts w:asciiTheme="majorBidi" w:hAnsiTheme="majorBidi" w:cstheme="majorBidi"/>
          <w:sz w:val="24"/>
          <w:szCs w:val="24"/>
        </w:rPr>
        <w:t>de l’eau.</w:t>
      </w:r>
      <w:r>
        <w:rPr>
          <w:rFonts w:asciiTheme="majorBidi" w:hAnsiTheme="majorBidi" w:cstheme="majorBidi"/>
          <w:sz w:val="24"/>
          <w:szCs w:val="24"/>
        </w:rPr>
        <w:t xml:space="preserve"> </w:t>
      </w:r>
      <w:r w:rsidRPr="00672E90">
        <w:rPr>
          <w:rFonts w:asciiTheme="majorBidi" w:hAnsiTheme="majorBidi" w:cstheme="majorBidi"/>
          <w:sz w:val="24"/>
          <w:szCs w:val="24"/>
        </w:rPr>
        <w:t xml:space="preserve"> Les colorants se fixent aux cellules par des liaisons chimiques. Certains</w:t>
      </w:r>
      <w:r>
        <w:rPr>
          <w:rFonts w:asciiTheme="majorBidi" w:hAnsiTheme="majorBidi" w:cstheme="majorBidi"/>
          <w:sz w:val="24"/>
          <w:szCs w:val="24"/>
        </w:rPr>
        <w:t xml:space="preserve">  </w:t>
      </w:r>
      <w:r w:rsidRPr="00672E90">
        <w:rPr>
          <w:rFonts w:asciiTheme="majorBidi" w:hAnsiTheme="majorBidi" w:cstheme="majorBidi"/>
          <w:sz w:val="24"/>
          <w:szCs w:val="24"/>
        </w:rPr>
        <w:t>colorants sont des sels composés d’ions positifs (colorant basique) ou</w:t>
      </w:r>
      <w:r>
        <w:rPr>
          <w:rFonts w:asciiTheme="majorBidi" w:hAnsiTheme="majorBidi" w:cstheme="majorBidi"/>
          <w:sz w:val="24"/>
          <w:szCs w:val="24"/>
        </w:rPr>
        <w:t xml:space="preserve"> </w:t>
      </w:r>
      <w:r w:rsidRPr="00672E90">
        <w:rPr>
          <w:rFonts w:asciiTheme="majorBidi" w:hAnsiTheme="majorBidi" w:cstheme="majorBidi"/>
          <w:sz w:val="24"/>
          <w:szCs w:val="24"/>
        </w:rPr>
        <w:t>d’ions négatifs (colorant acide) qui se lient aux cellules par interaction</w:t>
      </w:r>
      <w:r>
        <w:rPr>
          <w:rFonts w:asciiTheme="majorBidi" w:hAnsiTheme="majorBidi" w:cstheme="majorBidi"/>
          <w:sz w:val="24"/>
          <w:szCs w:val="24"/>
        </w:rPr>
        <w:t xml:space="preserve"> </w:t>
      </w:r>
      <w:r w:rsidRPr="00672E90">
        <w:rPr>
          <w:rFonts w:asciiTheme="majorBidi" w:hAnsiTheme="majorBidi" w:cstheme="majorBidi"/>
          <w:sz w:val="24"/>
          <w:szCs w:val="24"/>
        </w:rPr>
        <w:t>ionique. À pH neutre, les bactéries sont légèrement chargées négativement</w:t>
      </w:r>
      <w:r>
        <w:rPr>
          <w:rFonts w:asciiTheme="majorBidi" w:hAnsiTheme="majorBidi" w:cstheme="majorBidi"/>
          <w:sz w:val="24"/>
          <w:szCs w:val="24"/>
        </w:rPr>
        <w:t>.</w:t>
      </w:r>
    </w:p>
    <w:p w:rsidR="00015D88" w:rsidRPr="00B520EA" w:rsidRDefault="00015D88" w:rsidP="00015D88">
      <w:pPr>
        <w:pStyle w:val="Paragraphedeliste"/>
        <w:numPr>
          <w:ilvl w:val="1"/>
          <w:numId w:val="9"/>
        </w:numPr>
        <w:spacing w:line="360" w:lineRule="auto"/>
        <w:jc w:val="both"/>
        <w:rPr>
          <w:rFonts w:asciiTheme="majorBidi" w:hAnsiTheme="majorBidi" w:cstheme="majorBidi"/>
          <w:b/>
          <w:bCs/>
          <w:sz w:val="28"/>
          <w:szCs w:val="28"/>
        </w:rPr>
      </w:pPr>
      <w:r w:rsidRPr="00B520EA">
        <w:rPr>
          <w:rFonts w:asciiTheme="majorBidi" w:hAnsiTheme="majorBidi" w:cstheme="majorBidi"/>
          <w:b/>
          <w:bCs/>
          <w:sz w:val="28"/>
          <w:szCs w:val="28"/>
        </w:rPr>
        <w:t xml:space="preserve">La morphologie cellulaire </w:t>
      </w:r>
    </w:p>
    <w:p w:rsidR="00015D88" w:rsidRPr="00672E90"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72E90">
        <w:rPr>
          <w:rFonts w:asciiTheme="majorBidi" w:hAnsiTheme="majorBidi" w:cstheme="majorBidi"/>
          <w:sz w:val="24"/>
          <w:szCs w:val="24"/>
        </w:rPr>
        <w:t>Lorsqu’on observe des bactéries au microscope optique à partir de prélèvements pathologiques ou d’un milieu de culture, on reconnaît rapidement la forme des cellules, leurs dimensions, enfin les arrangements ou les groupements qu’elles constituent entre elles. Toutes ces informations définissent la morphologie bactérienne et constituent un des critères de reconnaissance et d’identification</w:t>
      </w:r>
      <w:r>
        <w:rPr>
          <w:rFonts w:asciiTheme="majorBidi" w:hAnsiTheme="majorBidi" w:cstheme="majorBidi"/>
          <w:sz w:val="24"/>
          <w:szCs w:val="24"/>
        </w:rPr>
        <w:t>.</w:t>
      </w:r>
    </w:p>
    <w:p w:rsidR="00015D88" w:rsidRPr="00497D6D" w:rsidRDefault="00015D88" w:rsidP="00497D6D">
      <w:pPr>
        <w:pStyle w:val="Paragraphedeliste"/>
        <w:numPr>
          <w:ilvl w:val="0"/>
          <w:numId w:val="3"/>
        </w:numPr>
        <w:spacing w:line="360" w:lineRule="auto"/>
        <w:jc w:val="both"/>
        <w:rPr>
          <w:rFonts w:asciiTheme="majorBidi" w:hAnsiTheme="majorBidi" w:cstheme="majorBidi"/>
          <w:sz w:val="24"/>
          <w:szCs w:val="24"/>
        </w:rPr>
      </w:pPr>
      <w:r w:rsidRPr="00CD4813">
        <w:rPr>
          <w:rFonts w:asciiTheme="majorBidi" w:hAnsiTheme="majorBidi" w:cstheme="majorBidi"/>
          <w:b/>
          <w:bCs/>
          <w:sz w:val="24"/>
          <w:szCs w:val="24"/>
        </w:rPr>
        <w:t>Taille</w:t>
      </w:r>
      <w:r w:rsidRPr="00CD4813">
        <w:rPr>
          <w:rFonts w:asciiTheme="majorBidi" w:hAnsiTheme="majorBidi" w:cstheme="majorBidi"/>
          <w:sz w:val="24"/>
          <w:szCs w:val="24"/>
        </w:rPr>
        <w:t xml:space="preserve"> : les bactéries les plus petites ont une taille d’environ 0,2 µm (Chlamydia) et les plus longues certains Spirochètes peuvent atteindre 250µm de long. En moyenne la taille se situe entre 1 et 10 µm</w:t>
      </w:r>
      <w:r>
        <w:rPr>
          <w:rFonts w:asciiTheme="majorBidi" w:hAnsiTheme="majorBidi" w:cstheme="majorBidi"/>
          <w:sz w:val="24"/>
          <w:szCs w:val="24"/>
        </w:rPr>
        <w:t>.</w:t>
      </w:r>
    </w:p>
    <w:p w:rsidR="00015D88" w:rsidRDefault="00015D88" w:rsidP="00015D88">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b/>
          <w:bCs/>
          <w:sz w:val="24"/>
          <w:szCs w:val="24"/>
        </w:rPr>
        <w:t>Forme :</w:t>
      </w:r>
      <w:r>
        <w:rPr>
          <w:rFonts w:asciiTheme="majorBidi" w:hAnsiTheme="majorBidi" w:cstheme="majorBidi"/>
          <w:sz w:val="24"/>
          <w:szCs w:val="24"/>
        </w:rPr>
        <w:t xml:space="preserve"> </w:t>
      </w:r>
      <w:r w:rsidRPr="009F5A75">
        <w:rPr>
          <w:rFonts w:asciiTheme="majorBidi" w:hAnsiTheme="majorBidi" w:cstheme="majorBidi"/>
          <w:sz w:val="24"/>
          <w:szCs w:val="24"/>
        </w:rPr>
        <w:t xml:space="preserve">les bactéries sont des organismes unicellulaires de formes variées, les plus retrouvées sont; les formes </w:t>
      </w:r>
      <w:r w:rsidRPr="009F5A75">
        <w:rPr>
          <w:rFonts w:asciiTheme="majorBidi" w:hAnsiTheme="majorBidi" w:cstheme="majorBidi"/>
          <w:b/>
          <w:bCs/>
          <w:sz w:val="24"/>
          <w:szCs w:val="24"/>
        </w:rPr>
        <w:t>coques (sphériques)</w:t>
      </w:r>
      <w:r w:rsidRPr="009F5A75">
        <w:rPr>
          <w:rFonts w:asciiTheme="majorBidi" w:hAnsiTheme="majorBidi" w:cstheme="majorBidi"/>
          <w:sz w:val="24"/>
          <w:szCs w:val="24"/>
        </w:rPr>
        <w:t xml:space="preserve">, les formes </w:t>
      </w:r>
      <w:r w:rsidRPr="009F5A75">
        <w:rPr>
          <w:rFonts w:asciiTheme="majorBidi" w:hAnsiTheme="majorBidi" w:cstheme="majorBidi"/>
          <w:b/>
          <w:bCs/>
          <w:sz w:val="24"/>
          <w:szCs w:val="24"/>
        </w:rPr>
        <w:t>bacilles (bâtonnets allongées)</w:t>
      </w:r>
      <w:r w:rsidRPr="009F5A75">
        <w:rPr>
          <w:rFonts w:asciiTheme="majorBidi" w:hAnsiTheme="majorBidi" w:cstheme="majorBidi"/>
          <w:sz w:val="24"/>
          <w:szCs w:val="24"/>
        </w:rPr>
        <w:t xml:space="preserve">, les formes </w:t>
      </w:r>
      <w:r w:rsidRPr="009F5A75">
        <w:rPr>
          <w:rFonts w:asciiTheme="majorBidi" w:hAnsiTheme="majorBidi" w:cstheme="majorBidi"/>
          <w:b/>
          <w:bCs/>
          <w:sz w:val="24"/>
          <w:szCs w:val="24"/>
        </w:rPr>
        <w:t>coccobacilles (formes intermédiaires entre coques et bacilles, ovoïdes),</w:t>
      </w:r>
      <w:r w:rsidRPr="009F5A75">
        <w:rPr>
          <w:rFonts w:asciiTheme="majorBidi" w:hAnsiTheme="majorBidi" w:cstheme="majorBidi"/>
          <w:sz w:val="24"/>
          <w:szCs w:val="24"/>
        </w:rPr>
        <w:t xml:space="preserve"> les formes </w:t>
      </w:r>
      <w:r w:rsidRPr="009F5A75">
        <w:rPr>
          <w:rFonts w:asciiTheme="majorBidi" w:hAnsiTheme="majorBidi" w:cstheme="majorBidi"/>
          <w:b/>
          <w:bCs/>
          <w:sz w:val="24"/>
          <w:szCs w:val="24"/>
        </w:rPr>
        <w:t>incurvées (vibrions)</w:t>
      </w:r>
      <w:r w:rsidRPr="009F5A75">
        <w:rPr>
          <w:rFonts w:asciiTheme="majorBidi" w:hAnsiTheme="majorBidi" w:cstheme="majorBidi"/>
          <w:sz w:val="24"/>
          <w:szCs w:val="24"/>
        </w:rPr>
        <w:t xml:space="preserve">, les formes </w:t>
      </w:r>
      <w:r w:rsidRPr="009F5A75">
        <w:rPr>
          <w:rFonts w:asciiTheme="majorBidi" w:hAnsiTheme="majorBidi" w:cstheme="majorBidi"/>
          <w:b/>
          <w:bCs/>
          <w:sz w:val="24"/>
          <w:szCs w:val="24"/>
        </w:rPr>
        <w:t>spiralées</w:t>
      </w:r>
      <w:r w:rsidRPr="009F5A75">
        <w:rPr>
          <w:rFonts w:asciiTheme="majorBidi" w:hAnsiTheme="majorBidi" w:cstheme="majorBidi"/>
          <w:sz w:val="24"/>
          <w:szCs w:val="24"/>
        </w:rPr>
        <w:t xml:space="preserve"> dont </w:t>
      </w:r>
      <w:r w:rsidRPr="009F5A75">
        <w:rPr>
          <w:rFonts w:asciiTheme="majorBidi" w:hAnsiTheme="majorBidi" w:cstheme="majorBidi"/>
          <w:sz w:val="24"/>
          <w:szCs w:val="24"/>
        </w:rPr>
        <w:lastRenderedPageBreak/>
        <w:t xml:space="preserve">certaines sont rigides (spirilles) et d'autres sont flexibles (spirochètes), les formes </w:t>
      </w:r>
      <w:r w:rsidRPr="009F5A75">
        <w:rPr>
          <w:rFonts w:asciiTheme="majorBidi" w:hAnsiTheme="majorBidi" w:cstheme="majorBidi"/>
          <w:b/>
          <w:bCs/>
          <w:sz w:val="24"/>
          <w:szCs w:val="24"/>
        </w:rPr>
        <w:t>filamenteuses</w:t>
      </w:r>
      <w:r>
        <w:rPr>
          <w:rFonts w:asciiTheme="majorBidi" w:hAnsiTheme="majorBidi" w:cstheme="majorBidi"/>
          <w:sz w:val="24"/>
          <w:szCs w:val="24"/>
        </w:rPr>
        <w:t xml:space="preserve"> (mycélium des actinomycètes).</w:t>
      </w:r>
    </w:p>
    <w:p w:rsidR="00015D88" w:rsidRDefault="00015D88" w:rsidP="00015D88">
      <w:pPr>
        <w:pStyle w:val="Paragraphedeliste"/>
        <w:spacing w:line="360" w:lineRule="auto"/>
        <w:jc w:val="both"/>
        <w:rPr>
          <w:rFonts w:asciiTheme="majorBidi" w:hAnsiTheme="majorBidi" w:cstheme="majorBidi"/>
          <w:sz w:val="24"/>
          <w:szCs w:val="24"/>
        </w:rPr>
      </w:pPr>
    </w:p>
    <w:p w:rsidR="00015D88" w:rsidRDefault="00015D88" w:rsidP="00015D88">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b/>
          <w:bCs/>
          <w:sz w:val="24"/>
          <w:szCs w:val="24"/>
        </w:rPr>
        <w:t>Association cellulaire :</w:t>
      </w:r>
      <w:r w:rsidRPr="009F5A75">
        <w:rPr>
          <w:rFonts w:asciiTheme="majorBidi" w:hAnsiTheme="majorBidi" w:cstheme="majorBidi"/>
          <w:b/>
          <w:bCs/>
          <w:sz w:val="24"/>
          <w:szCs w:val="24"/>
        </w:rPr>
        <w:t xml:space="preserve"> </w:t>
      </w:r>
      <w:r w:rsidRPr="009F5A75">
        <w:rPr>
          <w:rFonts w:asciiTheme="majorBidi" w:hAnsiTheme="majorBidi" w:cstheme="majorBidi"/>
          <w:sz w:val="24"/>
          <w:szCs w:val="24"/>
        </w:rPr>
        <w:t>Toutes ces formes peuvent être retrouvées seules, associées par deux (diplococoques, diplobacilles), en chaînette (streptocoques, streptobacilles), en amas (groupées), en tétrades (par quarte), amas en grappe de raisin,...etc.</w:t>
      </w:r>
    </w:p>
    <w:p w:rsidR="00015D88" w:rsidRDefault="00015D88" w:rsidP="00497D6D">
      <w:p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       </w:t>
      </w:r>
      <w:r w:rsidRPr="009F5A75">
        <w:rPr>
          <w:rFonts w:asciiTheme="majorBidi" w:hAnsiTheme="majorBidi" w:cstheme="majorBidi"/>
          <w:sz w:val="24"/>
          <w:szCs w:val="24"/>
        </w:rPr>
        <w:t xml:space="preserve"> Dans le tableau ci-dessous, les formes les plus retrouvées avec leurs caractéristiques, les groupements fréquents et les schémas correspondants de chaque forme sont </w:t>
      </w:r>
      <w:r>
        <w:rPr>
          <w:rFonts w:asciiTheme="majorBidi" w:hAnsiTheme="majorBidi" w:cstheme="majorBidi"/>
          <w:sz w:val="24"/>
          <w:szCs w:val="24"/>
        </w:rPr>
        <w:t>rapportés (Tableau 01</w:t>
      </w:r>
      <w:r w:rsidRPr="009F5A75">
        <w:rPr>
          <w:rFonts w:asciiTheme="majorBidi" w:hAnsiTheme="majorBidi" w:cstheme="majorBidi"/>
          <w:sz w:val="24"/>
          <w:szCs w:val="24"/>
        </w:rPr>
        <w:t>).</w:t>
      </w:r>
    </w:p>
    <w:p w:rsidR="00015D88" w:rsidRDefault="00015D88" w:rsidP="00015D88">
      <w:pPr>
        <w:spacing w:line="360" w:lineRule="auto"/>
        <w:ind w:left="360"/>
        <w:jc w:val="both"/>
        <w:rPr>
          <w:rFonts w:asciiTheme="majorBidi" w:hAnsiTheme="majorBidi" w:cstheme="majorBidi"/>
          <w:sz w:val="24"/>
          <w:szCs w:val="24"/>
        </w:rPr>
      </w:pPr>
      <w:r w:rsidRPr="009F5A75">
        <w:rPr>
          <w:rFonts w:asciiTheme="majorBidi" w:hAnsiTheme="majorBidi" w:cstheme="majorBidi"/>
          <w:b/>
          <w:bCs/>
          <w:sz w:val="24"/>
          <w:szCs w:val="24"/>
        </w:rPr>
        <w:t>Tableau 0</w:t>
      </w:r>
      <w:r>
        <w:rPr>
          <w:rFonts w:asciiTheme="majorBidi" w:hAnsiTheme="majorBidi" w:cstheme="majorBidi"/>
          <w:b/>
          <w:bCs/>
          <w:sz w:val="24"/>
          <w:szCs w:val="24"/>
        </w:rPr>
        <w:t>1</w:t>
      </w:r>
      <w:r>
        <w:rPr>
          <w:rFonts w:asciiTheme="majorBidi" w:hAnsiTheme="majorBidi" w:cstheme="majorBidi"/>
          <w:sz w:val="24"/>
          <w:szCs w:val="24"/>
        </w:rPr>
        <w:t> :</w:t>
      </w:r>
      <w:r w:rsidRPr="009F5A75">
        <w:t xml:space="preserve"> </w:t>
      </w:r>
      <w:r w:rsidRPr="009F5A75">
        <w:rPr>
          <w:rFonts w:asciiTheme="majorBidi" w:hAnsiTheme="majorBidi" w:cstheme="majorBidi"/>
          <w:sz w:val="24"/>
          <w:szCs w:val="24"/>
        </w:rPr>
        <w:t>Quelques types morphologiques fréquemme</w:t>
      </w:r>
      <w:r>
        <w:rPr>
          <w:rFonts w:asciiTheme="majorBidi" w:hAnsiTheme="majorBidi" w:cstheme="majorBidi"/>
          <w:sz w:val="24"/>
          <w:szCs w:val="24"/>
        </w:rPr>
        <w:t xml:space="preserve">nt retrouvés chez les bactéries (Prescott </w:t>
      </w:r>
      <w:r w:rsidRPr="00576F6E">
        <w:rPr>
          <w:rFonts w:asciiTheme="majorBidi" w:hAnsiTheme="majorBidi" w:cstheme="majorBidi"/>
          <w:i/>
          <w:iCs/>
          <w:sz w:val="24"/>
          <w:szCs w:val="24"/>
        </w:rPr>
        <w:t>et al</w:t>
      </w:r>
      <w:r>
        <w:rPr>
          <w:rFonts w:asciiTheme="majorBidi" w:hAnsiTheme="majorBidi" w:cstheme="majorBidi"/>
          <w:sz w:val="24"/>
          <w:szCs w:val="24"/>
        </w:rPr>
        <w:t xml:space="preserve"> 2013)</w:t>
      </w:r>
    </w:p>
    <w:p w:rsidR="00015D88" w:rsidRPr="009F5A75" w:rsidRDefault="00015D88" w:rsidP="00015D88">
      <w:pPr>
        <w:spacing w:line="360" w:lineRule="auto"/>
        <w:ind w:left="360"/>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603331" cy="518484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05780" cy="5187109"/>
                    </a:xfrm>
                    <a:prstGeom prst="rect">
                      <a:avLst/>
                    </a:prstGeom>
                    <a:noFill/>
                    <a:ln w="9525">
                      <a:noFill/>
                      <a:miter lim="800000"/>
                      <a:headEnd/>
                      <a:tailEnd/>
                    </a:ln>
                  </pic:spPr>
                </pic:pic>
              </a:graphicData>
            </a:graphic>
          </wp:inline>
        </w:drawing>
      </w:r>
    </w:p>
    <w:p w:rsidR="00015D88" w:rsidRPr="00497D6D" w:rsidRDefault="00015D88" w:rsidP="00497D6D">
      <w:pPr>
        <w:spacing w:line="360" w:lineRule="auto"/>
        <w:jc w:val="both"/>
        <w:rPr>
          <w:rFonts w:asciiTheme="majorBidi" w:hAnsiTheme="majorBidi" w:cstheme="majorBidi"/>
          <w:sz w:val="24"/>
          <w:szCs w:val="24"/>
        </w:rPr>
      </w:pPr>
    </w:p>
    <w:p w:rsidR="00015D88" w:rsidRPr="00B520EA" w:rsidRDefault="00015D88" w:rsidP="00015D88">
      <w:pPr>
        <w:pStyle w:val="Paragraphedeliste"/>
        <w:numPr>
          <w:ilvl w:val="1"/>
          <w:numId w:val="9"/>
        </w:numPr>
        <w:spacing w:line="360" w:lineRule="auto"/>
        <w:jc w:val="both"/>
        <w:rPr>
          <w:rFonts w:asciiTheme="majorBidi" w:hAnsiTheme="majorBidi" w:cstheme="majorBidi"/>
          <w:b/>
          <w:bCs/>
          <w:sz w:val="28"/>
          <w:szCs w:val="28"/>
        </w:rPr>
      </w:pPr>
      <w:r w:rsidRPr="00B520EA">
        <w:rPr>
          <w:rFonts w:asciiTheme="majorBidi" w:hAnsiTheme="majorBidi" w:cstheme="majorBidi"/>
          <w:b/>
          <w:bCs/>
          <w:sz w:val="28"/>
          <w:szCs w:val="28"/>
        </w:rPr>
        <w:lastRenderedPageBreak/>
        <w:t>Structure cellulaire de la bactérie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53566">
        <w:rPr>
          <w:rFonts w:asciiTheme="majorBidi" w:hAnsiTheme="majorBidi" w:cstheme="majorBidi"/>
          <w:sz w:val="24"/>
          <w:szCs w:val="24"/>
        </w:rPr>
        <w:t xml:space="preserve">Chez les bactéries, on distingue des structures obligatoires, présentes chez toutes les bactéries et des structures dont la présence est facultative et caractérisent certains groupes bactériens. Concernant les structures obligatoires, on trouve </w:t>
      </w:r>
      <w:r w:rsidRPr="00353566">
        <w:rPr>
          <w:rFonts w:asciiTheme="majorBidi" w:hAnsiTheme="majorBidi" w:cstheme="majorBidi"/>
          <w:b/>
          <w:bCs/>
          <w:sz w:val="24"/>
          <w:szCs w:val="24"/>
        </w:rPr>
        <w:t>le cytoplasme</w:t>
      </w:r>
      <w:r w:rsidRPr="00353566">
        <w:rPr>
          <w:rFonts w:asciiTheme="majorBidi" w:hAnsiTheme="majorBidi" w:cstheme="majorBidi"/>
          <w:sz w:val="24"/>
          <w:szCs w:val="24"/>
        </w:rPr>
        <w:t xml:space="preserve">, généralement constitué d'un hyaloplasme où baignent essentiellement </w:t>
      </w:r>
      <w:r w:rsidRPr="008E25E9">
        <w:rPr>
          <w:rFonts w:asciiTheme="majorBidi" w:hAnsiTheme="majorBidi" w:cstheme="majorBidi"/>
          <w:sz w:val="24"/>
          <w:szCs w:val="24"/>
        </w:rPr>
        <w:t>des ribosomes</w:t>
      </w:r>
      <w:r w:rsidRPr="00353566">
        <w:rPr>
          <w:rFonts w:asciiTheme="majorBidi" w:hAnsiTheme="majorBidi" w:cstheme="majorBidi"/>
          <w:sz w:val="24"/>
          <w:szCs w:val="24"/>
        </w:rPr>
        <w:t xml:space="preserve"> et parfois des éléments supplémentaires comme les substances de réserve. Dans le cytoplasme, on trouve </w:t>
      </w:r>
      <w:r w:rsidRPr="00353566">
        <w:rPr>
          <w:rFonts w:asciiTheme="majorBidi" w:hAnsiTheme="majorBidi" w:cstheme="majorBidi"/>
          <w:b/>
          <w:bCs/>
          <w:sz w:val="24"/>
          <w:szCs w:val="24"/>
        </w:rPr>
        <w:t>l’appareil nucléaire</w:t>
      </w:r>
      <w:r w:rsidRPr="00353566">
        <w:rPr>
          <w:rFonts w:asciiTheme="majorBidi" w:hAnsiTheme="majorBidi" w:cstheme="majorBidi"/>
          <w:sz w:val="24"/>
          <w:szCs w:val="24"/>
        </w:rPr>
        <w:t xml:space="preserve"> diffus non entouré par une membrane. </w:t>
      </w:r>
      <w:r w:rsidRPr="00353566">
        <w:rPr>
          <w:rFonts w:asciiTheme="majorBidi" w:hAnsiTheme="majorBidi" w:cstheme="majorBidi"/>
          <w:b/>
          <w:bCs/>
          <w:sz w:val="24"/>
          <w:szCs w:val="24"/>
        </w:rPr>
        <w:t>La membrane cytoplasmique</w:t>
      </w:r>
      <w:r w:rsidRPr="00353566">
        <w:rPr>
          <w:rFonts w:asciiTheme="majorBidi" w:hAnsiTheme="majorBidi" w:cstheme="majorBidi"/>
          <w:sz w:val="24"/>
          <w:szCs w:val="24"/>
        </w:rPr>
        <w:t xml:space="preserve"> qui entoure le cytoplasme possède deux feuillets phospholipidiques contenant des protéines. Au dessus de la membrane cytoplasmique, on trouve </w:t>
      </w:r>
      <w:r w:rsidRPr="00353566">
        <w:rPr>
          <w:rFonts w:asciiTheme="majorBidi" w:hAnsiTheme="majorBidi" w:cstheme="majorBidi"/>
          <w:b/>
          <w:bCs/>
          <w:sz w:val="24"/>
          <w:szCs w:val="24"/>
        </w:rPr>
        <w:t>la paroi</w:t>
      </w:r>
      <w:r w:rsidRPr="00353566">
        <w:rPr>
          <w:rFonts w:asciiTheme="majorBidi" w:hAnsiTheme="majorBidi" w:cstheme="majorBidi"/>
          <w:sz w:val="24"/>
          <w:szCs w:val="24"/>
        </w:rPr>
        <w:t xml:space="preserve"> (sauf chez les mycoplasmes) qui forme une enveloppe rigide. Les structures facultatives, quant à elles, peuvent être des polymères de surface comme </w:t>
      </w:r>
      <w:r w:rsidRPr="00353566">
        <w:rPr>
          <w:rFonts w:asciiTheme="majorBidi" w:hAnsiTheme="majorBidi" w:cstheme="majorBidi"/>
          <w:b/>
          <w:bCs/>
          <w:sz w:val="24"/>
          <w:szCs w:val="24"/>
        </w:rPr>
        <w:t>la capsule</w:t>
      </w:r>
      <w:r w:rsidRPr="00353566">
        <w:rPr>
          <w:rFonts w:asciiTheme="majorBidi" w:hAnsiTheme="majorBidi" w:cstheme="majorBidi"/>
          <w:sz w:val="24"/>
          <w:szCs w:val="24"/>
        </w:rPr>
        <w:t xml:space="preserve">, des appendices comme </w:t>
      </w:r>
      <w:r w:rsidRPr="00353566">
        <w:rPr>
          <w:rFonts w:asciiTheme="majorBidi" w:hAnsiTheme="majorBidi" w:cstheme="majorBidi"/>
          <w:b/>
          <w:bCs/>
          <w:sz w:val="24"/>
          <w:szCs w:val="24"/>
        </w:rPr>
        <w:t>les flagelles et les pili</w:t>
      </w:r>
      <w:r w:rsidRPr="00353566">
        <w:rPr>
          <w:rFonts w:asciiTheme="majorBidi" w:hAnsiTheme="majorBidi" w:cstheme="majorBidi"/>
          <w:sz w:val="24"/>
          <w:szCs w:val="24"/>
        </w:rPr>
        <w:t xml:space="preserve"> ou des structures génétiques comme</w:t>
      </w:r>
      <w:r w:rsidRPr="00353566">
        <w:rPr>
          <w:rFonts w:asciiTheme="majorBidi" w:hAnsiTheme="majorBidi" w:cstheme="majorBidi"/>
          <w:b/>
          <w:bCs/>
          <w:sz w:val="24"/>
          <w:szCs w:val="24"/>
        </w:rPr>
        <w:t xml:space="preserve"> les plasmides</w:t>
      </w:r>
      <w:r w:rsidRPr="00353566">
        <w:rPr>
          <w:rFonts w:asciiTheme="majorBidi" w:hAnsiTheme="majorBidi" w:cstheme="majorBidi"/>
          <w:sz w:val="24"/>
          <w:szCs w:val="24"/>
        </w:rPr>
        <w:t xml:space="preserve"> (molécules d'ADN extrachromosomiques). </w:t>
      </w:r>
      <w:r w:rsidRPr="00353566">
        <w:rPr>
          <w:rFonts w:asciiTheme="majorBidi" w:hAnsiTheme="majorBidi" w:cstheme="majorBidi"/>
          <w:b/>
          <w:bCs/>
          <w:sz w:val="24"/>
          <w:szCs w:val="24"/>
        </w:rPr>
        <w:t>Les endospores</w:t>
      </w:r>
      <w:r w:rsidRPr="00353566">
        <w:rPr>
          <w:rFonts w:asciiTheme="majorBidi" w:hAnsiTheme="majorBidi" w:cstheme="majorBidi"/>
          <w:sz w:val="24"/>
          <w:szCs w:val="24"/>
        </w:rPr>
        <w:t xml:space="preserve"> caractérisent quelques genres bactériens (</w:t>
      </w:r>
      <w:r w:rsidRPr="00353566">
        <w:rPr>
          <w:rFonts w:asciiTheme="majorBidi" w:hAnsiTheme="majorBidi" w:cstheme="majorBidi"/>
          <w:i/>
          <w:iCs/>
          <w:sz w:val="24"/>
          <w:szCs w:val="24"/>
        </w:rPr>
        <w:t xml:space="preserve">Bacillus </w:t>
      </w:r>
      <w:r w:rsidRPr="00353566">
        <w:rPr>
          <w:rFonts w:asciiTheme="majorBidi" w:hAnsiTheme="majorBidi" w:cstheme="majorBidi"/>
          <w:sz w:val="24"/>
          <w:szCs w:val="24"/>
        </w:rPr>
        <w:t xml:space="preserve">et </w:t>
      </w:r>
      <w:r w:rsidRPr="00353566">
        <w:rPr>
          <w:rFonts w:asciiTheme="majorBidi" w:hAnsiTheme="majorBidi" w:cstheme="majorBidi"/>
          <w:i/>
          <w:iCs/>
          <w:sz w:val="24"/>
          <w:szCs w:val="24"/>
        </w:rPr>
        <w:t>Clostridium</w:t>
      </w:r>
      <w:r w:rsidRPr="00353566">
        <w:rPr>
          <w:rFonts w:asciiTheme="majorBidi" w:hAnsiTheme="majorBidi" w:cstheme="majorBidi"/>
          <w:sz w:val="24"/>
          <w:szCs w:val="24"/>
        </w:rPr>
        <w:t>); elles ne sont élaborées que lorsque les conditions de vie deviennent défavorables</w:t>
      </w:r>
      <w:r>
        <w:rPr>
          <w:rFonts w:asciiTheme="majorBidi" w:hAnsiTheme="majorBidi" w:cstheme="majorBidi"/>
          <w:sz w:val="24"/>
          <w:szCs w:val="24"/>
        </w:rPr>
        <w:t xml:space="preserve"> (Figure 01).</w:t>
      </w:r>
    </w:p>
    <w:p w:rsidR="00015D88" w:rsidRDefault="00015D88" w:rsidP="00015D88">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912467" cy="2052537"/>
            <wp:effectExtent l="19050" t="0" r="2433" b="0"/>
            <wp:docPr id="5" name="Image 13" descr="C:\Users\DELL\AppData\Local\Temp\BACT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BACTERIE.png"/>
                    <pic:cNvPicPr>
                      <a:picLocks noChangeAspect="1" noChangeArrowheads="1"/>
                    </pic:cNvPicPr>
                  </pic:nvPicPr>
                  <pic:blipFill>
                    <a:blip r:embed="rId9"/>
                    <a:srcRect/>
                    <a:stretch>
                      <a:fillRect/>
                    </a:stretch>
                  </pic:blipFill>
                  <pic:spPr bwMode="auto">
                    <a:xfrm>
                      <a:off x="0" y="0"/>
                      <a:ext cx="4907680" cy="2050537"/>
                    </a:xfrm>
                    <a:prstGeom prst="rect">
                      <a:avLst/>
                    </a:prstGeom>
                    <a:noFill/>
                    <a:ln w="9525">
                      <a:noFill/>
                      <a:miter lim="800000"/>
                      <a:headEnd/>
                      <a:tailEnd/>
                    </a:ln>
                  </pic:spPr>
                </pic:pic>
              </a:graphicData>
            </a:graphic>
          </wp:inline>
        </w:drawing>
      </w:r>
    </w:p>
    <w:p w:rsidR="00015D88" w:rsidRPr="00497D6D" w:rsidRDefault="00015D88" w:rsidP="00497D6D">
      <w:pPr>
        <w:spacing w:line="360" w:lineRule="auto"/>
        <w:jc w:val="both"/>
        <w:rPr>
          <w:rFonts w:asciiTheme="majorBidi" w:hAnsiTheme="majorBidi" w:cstheme="majorBidi"/>
          <w:sz w:val="24"/>
          <w:szCs w:val="24"/>
        </w:rPr>
      </w:pPr>
      <w:r w:rsidRPr="00274712">
        <w:rPr>
          <w:rFonts w:asciiTheme="majorBidi" w:hAnsiTheme="majorBidi" w:cstheme="majorBidi"/>
          <w:b/>
          <w:bCs/>
          <w:sz w:val="24"/>
          <w:szCs w:val="24"/>
        </w:rPr>
        <w:t>Figure 0</w:t>
      </w:r>
      <w:r>
        <w:rPr>
          <w:rFonts w:asciiTheme="majorBidi" w:hAnsiTheme="majorBidi" w:cstheme="majorBidi"/>
          <w:b/>
          <w:bCs/>
          <w:sz w:val="24"/>
          <w:szCs w:val="24"/>
        </w:rPr>
        <w:t>1</w:t>
      </w:r>
      <w:r>
        <w:rPr>
          <w:rFonts w:asciiTheme="majorBidi" w:hAnsiTheme="majorBidi" w:cstheme="majorBidi"/>
          <w:sz w:val="24"/>
          <w:szCs w:val="24"/>
        </w:rPr>
        <w:t> : Schéma</w:t>
      </w:r>
      <w:r w:rsidRPr="00274712">
        <w:rPr>
          <w:rFonts w:asciiTheme="majorBidi" w:hAnsiTheme="majorBidi" w:cstheme="majorBidi"/>
          <w:sz w:val="24"/>
          <w:szCs w:val="24"/>
        </w:rPr>
        <w:t xml:space="preserve"> simplifié d'une cellule bactér</w:t>
      </w:r>
      <w:r>
        <w:rPr>
          <w:rFonts w:asciiTheme="majorBidi" w:hAnsiTheme="majorBidi" w:cstheme="majorBidi"/>
          <w:sz w:val="24"/>
          <w:szCs w:val="24"/>
        </w:rPr>
        <w:t>ienne (</w:t>
      </w:r>
      <w:r w:rsidRPr="00274712">
        <w:rPr>
          <w:rFonts w:asciiTheme="majorBidi" w:hAnsiTheme="majorBidi" w:cstheme="majorBidi"/>
          <w:sz w:val="24"/>
          <w:szCs w:val="24"/>
        </w:rPr>
        <w:t>représentation</w:t>
      </w:r>
      <w:r>
        <w:rPr>
          <w:rFonts w:asciiTheme="majorBidi" w:hAnsiTheme="majorBidi" w:cstheme="majorBidi"/>
          <w:sz w:val="24"/>
          <w:szCs w:val="24"/>
        </w:rPr>
        <w:t xml:space="preserve"> des</w:t>
      </w:r>
      <w:r w:rsidRPr="00274712">
        <w:rPr>
          <w:rFonts w:asciiTheme="majorBidi" w:hAnsiTheme="majorBidi" w:cstheme="majorBidi"/>
          <w:sz w:val="24"/>
          <w:szCs w:val="24"/>
        </w:rPr>
        <w:t xml:space="preserve">  éléments constants</w:t>
      </w:r>
      <w:r>
        <w:rPr>
          <w:rFonts w:asciiTheme="majorBidi" w:hAnsiTheme="majorBidi" w:cstheme="majorBidi"/>
          <w:sz w:val="24"/>
          <w:szCs w:val="24"/>
        </w:rPr>
        <w:t xml:space="preserve"> et des éléments facultatifs).</w:t>
      </w:r>
    </w:p>
    <w:p w:rsidR="00015D88" w:rsidRDefault="00015D88" w:rsidP="00015D88">
      <w:pPr>
        <w:pStyle w:val="Paragraphedeliste"/>
        <w:numPr>
          <w:ilvl w:val="2"/>
          <w:numId w:val="9"/>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La paroi</w:t>
      </w:r>
    </w:p>
    <w:p w:rsidR="00015D88" w:rsidRDefault="00015D88" w:rsidP="00015D88">
      <w:pPr>
        <w:spacing w:line="360" w:lineRule="auto"/>
        <w:ind w:left="120"/>
        <w:jc w:val="both"/>
        <w:rPr>
          <w:rFonts w:asciiTheme="majorBidi" w:hAnsiTheme="majorBidi" w:cstheme="majorBidi"/>
          <w:sz w:val="24"/>
          <w:szCs w:val="24"/>
        </w:rPr>
      </w:pPr>
      <w:r w:rsidRPr="008E25E9">
        <w:rPr>
          <w:rFonts w:asciiTheme="majorBidi" w:hAnsiTheme="majorBidi" w:cstheme="majorBidi"/>
          <w:sz w:val="24"/>
          <w:szCs w:val="24"/>
        </w:rPr>
        <w:t xml:space="preserve">     C’est une enveloppe rigide plus ou moins épaisse présente chez toutes les bactéries. </w:t>
      </w:r>
      <w:r>
        <w:rPr>
          <w:rFonts w:asciiTheme="majorBidi" w:hAnsiTheme="majorBidi" w:cstheme="majorBidi"/>
          <w:sz w:val="24"/>
          <w:szCs w:val="24"/>
        </w:rPr>
        <w:t xml:space="preserve">               </w:t>
      </w:r>
      <w:r w:rsidRPr="008E25E9">
        <w:rPr>
          <w:rFonts w:asciiTheme="majorBidi" w:hAnsiTheme="majorBidi" w:cstheme="majorBidi"/>
          <w:sz w:val="24"/>
          <w:szCs w:val="24"/>
        </w:rPr>
        <w:t xml:space="preserve"> Elle constitue le squelette externe et est responsable de la forme de celle-ci. La bactérie étant très riche en solutés, sa pression osmotique interne est très élevée. La paroi évite donc l'éclatement de la cellule. On distingue 2 types de parois au microscope électronique : les Gram (+) et les Gram (-).</w:t>
      </w:r>
    </w:p>
    <w:p w:rsidR="00015D88"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2.3.1.1</w:t>
      </w:r>
      <w:r w:rsidRPr="00B520EA">
        <w:rPr>
          <w:rFonts w:asciiTheme="majorBidi" w:hAnsiTheme="majorBidi" w:cstheme="majorBidi"/>
          <w:b/>
          <w:bCs/>
          <w:sz w:val="24"/>
          <w:szCs w:val="24"/>
        </w:rPr>
        <w:t xml:space="preserve"> Composition chimique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B522A9">
        <w:rPr>
          <w:rFonts w:asciiTheme="majorBidi" w:hAnsiTheme="majorBidi" w:cstheme="majorBidi"/>
          <w:sz w:val="24"/>
          <w:szCs w:val="24"/>
        </w:rPr>
        <w:t xml:space="preserve">Plusieurs éléments constituent la paroi bactérienne. Selon la nature chimiques, les composants suivants sont fréquemment retrouvés ; peptidoglycane, acides téichoïques et acides lipotéichoïques, lipopolysaccharides, protéines, lipides et lipoprotéines. La composition de la paroi n'est pas constante chez toutes les bactéries. En effet, dans le domaine des Bacteria, il existe deux types de parois que l'on rencontre chez les bactéries dites "à Gram positif" et les bactéries dites "à Gram négatif". Ces différences de structure bien visibles en microscopie électronique à transmission sont à la base de la coloration de Gram. Dans cette partie, la structure de la paroi des bactéries Gram(+) et Gram(-) seront développées séparément.  </w:t>
      </w:r>
    </w:p>
    <w:p w:rsidR="00015D88" w:rsidRPr="00B522A9"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2.3.1.2. </w:t>
      </w:r>
      <w:r w:rsidRPr="00576F6E">
        <w:rPr>
          <w:rFonts w:asciiTheme="majorBidi" w:hAnsiTheme="majorBidi" w:cstheme="majorBidi"/>
          <w:b/>
          <w:bCs/>
          <w:sz w:val="24"/>
          <w:szCs w:val="24"/>
        </w:rPr>
        <w:t>Structure moléculaire</w:t>
      </w:r>
    </w:p>
    <w:p w:rsidR="00015D88" w:rsidRPr="00CF1BFB" w:rsidRDefault="00015D88" w:rsidP="00015D88">
      <w:pPr>
        <w:pStyle w:val="Paragraphedeliste"/>
        <w:numPr>
          <w:ilvl w:val="0"/>
          <w:numId w:val="4"/>
        </w:numPr>
        <w:spacing w:line="360" w:lineRule="auto"/>
        <w:jc w:val="both"/>
        <w:rPr>
          <w:rFonts w:asciiTheme="majorBidi" w:hAnsiTheme="majorBidi" w:cstheme="majorBidi"/>
          <w:b/>
          <w:bCs/>
          <w:sz w:val="24"/>
          <w:szCs w:val="24"/>
        </w:rPr>
      </w:pPr>
      <w:r w:rsidRPr="00CF1BFB">
        <w:rPr>
          <w:rFonts w:asciiTheme="majorBidi" w:hAnsiTheme="majorBidi" w:cstheme="majorBidi"/>
          <w:b/>
          <w:bCs/>
          <w:sz w:val="24"/>
          <w:szCs w:val="24"/>
        </w:rPr>
        <w:t>Paroi des Gram positifs</w:t>
      </w:r>
    </w:p>
    <w:p w:rsidR="00015D88" w:rsidRDefault="00015D88" w:rsidP="00497D6D">
      <w:pPr>
        <w:spacing w:line="360" w:lineRule="auto"/>
        <w:jc w:val="both"/>
        <w:rPr>
          <w:rFonts w:asciiTheme="majorBidi" w:hAnsiTheme="majorBidi" w:cstheme="majorBidi"/>
          <w:sz w:val="24"/>
          <w:szCs w:val="24"/>
        </w:rPr>
      </w:pPr>
      <w:r w:rsidRPr="00CF1BFB">
        <w:rPr>
          <w:rFonts w:asciiTheme="majorBidi" w:hAnsiTheme="majorBidi" w:cstheme="majorBidi"/>
          <w:sz w:val="24"/>
          <w:szCs w:val="24"/>
        </w:rPr>
        <w:t xml:space="preserve">     La paroi des bactéries à GRAM positif a une épaisseur de 20 à 80nm. Elle est principalement composée du peptidoglycane, disposé en une vingtaine de couches superposées (30 à 70% de son poids sec). La paroi contient des protéines,</w:t>
      </w:r>
      <w:r w:rsidRPr="00CF1BFB">
        <w:t xml:space="preserve"> </w:t>
      </w:r>
      <w:r w:rsidRPr="00CF1BFB">
        <w:rPr>
          <w:rFonts w:asciiTheme="majorBidi" w:hAnsiTheme="majorBidi" w:cstheme="majorBidi"/>
          <w:sz w:val="24"/>
          <w:szCs w:val="24"/>
        </w:rPr>
        <w:t>, et peuvent contenir également des protéines pariétales (ex: adhésines, couche S...</w:t>
      </w:r>
      <w:r>
        <w:rPr>
          <w:rFonts w:asciiTheme="majorBidi" w:hAnsiTheme="majorBidi" w:cstheme="majorBidi"/>
          <w:sz w:val="24"/>
          <w:szCs w:val="24"/>
        </w:rPr>
        <w:t>etc.)</w:t>
      </w:r>
      <w:r w:rsidRPr="00CF1BFB">
        <w:rPr>
          <w:rFonts w:asciiTheme="majorBidi" w:hAnsiTheme="majorBidi" w:cstheme="majorBidi"/>
          <w:sz w:val="24"/>
          <w:szCs w:val="24"/>
        </w:rPr>
        <w:t>. L'espace périplasmique, situé entre la membrane cytoplasmique et la paroi, est petit par rapport à celui des bactéries Gram-négatives et peu de protéines sont retrouvées fixées au coté extérieu</w:t>
      </w:r>
      <w:r w:rsidR="00497D6D">
        <w:rPr>
          <w:rFonts w:asciiTheme="majorBidi" w:hAnsiTheme="majorBidi" w:cstheme="majorBidi"/>
          <w:sz w:val="24"/>
          <w:szCs w:val="24"/>
        </w:rPr>
        <w:t>r de la membrane cytoplasmique</w:t>
      </w:r>
      <w:r w:rsidRPr="00CF1BFB">
        <w:rPr>
          <w:rFonts w:asciiTheme="majorBidi" w:hAnsiTheme="majorBidi" w:cstheme="majorBidi"/>
          <w:sz w:val="24"/>
          <w:szCs w:val="24"/>
        </w:rPr>
        <w:t>. Elle est pauvre en lipides mais riches en constituants secondaires : les acides teïchoïques et les acide</w:t>
      </w:r>
      <w:r>
        <w:rPr>
          <w:rFonts w:asciiTheme="majorBidi" w:hAnsiTheme="majorBidi" w:cstheme="majorBidi"/>
          <w:sz w:val="24"/>
          <w:szCs w:val="24"/>
        </w:rPr>
        <w:t>s  lipoteïchoïques (Figure 02</w:t>
      </w:r>
      <w:r w:rsidRPr="00CF1BFB">
        <w:rPr>
          <w:rFonts w:asciiTheme="majorBidi" w:hAnsiTheme="majorBidi" w:cstheme="majorBidi"/>
          <w:sz w:val="24"/>
          <w:szCs w:val="24"/>
        </w:rPr>
        <w:t>).</w:t>
      </w:r>
    </w:p>
    <w:p w:rsidR="00015D88" w:rsidRDefault="00015D88" w:rsidP="00015D88">
      <w:pPr>
        <w:spacing w:line="360" w:lineRule="auto"/>
        <w:jc w:val="both"/>
        <w:rPr>
          <w:rFonts w:asciiTheme="majorBidi" w:hAnsiTheme="majorBidi" w:cstheme="majorBidi"/>
          <w:sz w:val="24"/>
          <w:szCs w:val="24"/>
        </w:rPr>
      </w:pPr>
    </w:p>
    <w:p w:rsidR="00015D88" w:rsidRDefault="00015D88" w:rsidP="00015D88">
      <w:pPr>
        <w:spacing w:line="360" w:lineRule="auto"/>
        <w:jc w:val="center"/>
        <w:rPr>
          <w:rFonts w:asciiTheme="majorBidi" w:hAnsiTheme="majorBidi" w:cstheme="majorBidi"/>
          <w:sz w:val="24"/>
          <w:szCs w:val="24"/>
        </w:rPr>
      </w:pPr>
      <w:r w:rsidRPr="002925B1">
        <w:rPr>
          <w:rFonts w:asciiTheme="majorBidi" w:hAnsiTheme="majorBidi" w:cstheme="majorBidi"/>
          <w:noProof/>
          <w:sz w:val="24"/>
          <w:szCs w:val="24"/>
          <w:lang w:eastAsia="fr-FR"/>
        </w:rPr>
        <w:drawing>
          <wp:inline distT="0" distB="0" distL="0" distR="0">
            <wp:extent cx="4348668" cy="2140085"/>
            <wp:effectExtent l="1905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53022" cy="2142228"/>
                    </a:xfrm>
                    <a:prstGeom prst="rect">
                      <a:avLst/>
                    </a:prstGeom>
                    <a:noFill/>
                    <a:ln w="9525">
                      <a:noFill/>
                      <a:miter lim="800000"/>
                      <a:headEnd/>
                      <a:tailEnd/>
                    </a:ln>
                  </pic:spPr>
                </pic:pic>
              </a:graphicData>
            </a:graphic>
          </wp:inline>
        </w:drawing>
      </w:r>
    </w:p>
    <w:p w:rsidR="00015D88" w:rsidRPr="00CF1BFB"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F5F44">
        <w:rPr>
          <w:rFonts w:asciiTheme="majorBidi" w:hAnsiTheme="majorBidi" w:cstheme="majorBidi"/>
          <w:b/>
          <w:bCs/>
          <w:sz w:val="24"/>
          <w:szCs w:val="24"/>
        </w:rPr>
        <w:t>Figure 0</w:t>
      </w:r>
      <w:r>
        <w:rPr>
          <w:rFonts w:asciiTheme="majorBidi" w:hAnsiTheme="majorBidi" w:cstheme="majorBidi"/>
          <w:b/>
          <w:bCs/>
          <w:sz w:val="24"/>
          <w:szCs w:val="24"/>
        </w:rPr>
        <w:t>2</w:t>
      </w:r>
      <w:r>
        <w:rPr>
          <w:rFonts w:asciiTheme="majorBidi" w:hAnsiTheme="majorBidi" w:cstheme="majorBidi"/>
          <w:sz w:val="24"/>
          <w:szCs w:val="24"/>
        </w:rPr>
        <w:t>: Paroi d’une bactérie</w:t>
      </w:r>
      <w:r w:rsidRPr="007F5F44">
        <w:rPr>
          <w:rFonts w:asciiTheme="majorBidi" w:hAnsiTheme="majorBidi" w:cstheme="majorBidi"/>
          <w:sz w:val="24"/>
          <w:szCs w:val="24"/>
        </w:rPr>
        <w:t xml:space="preserve"> </w:t>
      </w:r>
      <w:r w:rsidRPr="00CF1BFB">
        <w:rPr>
          <w:rFonts w:asciiTheme="majorBidi" w:hAnsiTheme="majorBidi" w:cstheme="majorBidi"/>
          <w:sz w:val="24"/>
          <w:szCs w:val="24"/>
        </w:rPr>
        <w:t>à GRAM positif</w:t>
      </w:r>
      <w:r>
        <w:rPr>
          <w:rFonts w:asciiTheme="majorBidi" w:hAnsiTheme="majorBidi" w:cstheme="majorBidi"/>
          <w:sz w:val="24"/>
          <w:szCs w:val="24"/>
        </w:rPr>
        <w:t xml:space="preserve"> </w:t>
      </w:r>
      <w:r w:rsidRPr="002925B1">
        <w:rPr>
          <w:rFonts w:asciiTheme="majorBidi" w:hAnsiTheme="majorBidi" w:cstheme="majorBidi"/>
          <w:sz w:val="24"/>
          <w:szCs w:val="24"/>
        </w:rPr>
        <w:t xml:space="preserve">(Prescott </w:t>
      </w:r>
      <w:r w:rsidRPr="002925B1">
        <w:rPr>
          <w:rFonts w:asciiTheme="majorBidi" w:hAnsiTheme="majorBidi" w:cstheme="majorBidi"/>
          <w:i/>
          <w:iCs/>
          <w:sz w:val="24"/>
          <w:szCs w:val="24"/>
        </w:rPr>
        <w:t>et al</w:t>
      </w:r>
      <w:r w:rsidRPr="002925B1">
        <w:rPr>
          <w:rFonts w:asciiTheme="majorBidi" w:hAnsiTheme="majorBidi" w:cstheme="majorBidi"/>
          <w:sz w:val="24"/>
          <w:szCs w:val="24"/>
        </w:rPr>
        <w:t>., 2013).</w:t>
      </w:r>
    </w:p>
    <w:p w:rsidR="00015D88" w:rsidRDefault="00015D88" w:rsidP="00015D88">
      <w:pPr>
        <w:pStyle w:val="Paragraphedeliste"/>
        <w:numPr>
          <w:ilvl w:val="0"/>
          <w:numId w:val="4"/>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Paroi des Gram négatifs</w:t>
      </w:r>
    </w:p>
    <w:p w:rsidR="00015D88" w:rsidRDefault="00015D88" w:rsidP="00015D88">
      <w:pPr>
        <w:spacing w:line="360" w:lineRule="auto"/>
        <w:jc w:val="both"/>
        <w:rPr>
          <w:rFonts w:asciiTheme="majorBidi" w:hAnsiTheme="majorBidi" w:cstheme="majorBidi"/>
          <w:b/>
          <w:bCs/>
          <w:sz w:val="24"/>
          <w:szCs w:val="24"/>
        </w:rPr>
      </w:pPr>
      <w:r w:rsidRPr="002925B1">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2925B1">
        <w:rPr>
          <w:rFonts w:asciiTheme="majorBidi" w:hAnsiTheme="majorBidi" w:cstheme="majorBidi"/>
          <w:sz w:val="24"/>
          <w:szCs w:val="24"/>
        </w:rPr>
        <w:t>La paroi des bactéries à GRAM négatif est plus fine et plus complexe. Elle est composée de deux éléments : le peptidoglycane et une membrane externe.  Le peptidoglycane est présent en une seule couche de 1 à 5nm d’épaisseur (moins de 10% du poids sec de la paroi</w:t>
      </w:r>
      <w:r>
        <w:rPr>
          <w:rFonts w:asciiTheme="majorBidi" w:hAnsiTheme="majorBidi" w:cstheme="majorBidi"/>
          <w:b/>
          <w:bCs/>
          <w:sz w:val="24"/>
          <w:szCs w:val="24"/>
        </w:rPr>
        <w:t>) .</w:t>
      </w:r>
    </w:p>
    <w:p w:rsidR="00015D88" w:rsidRDefault="00015D88" w:rsidP="00497D6D">
      <w:pPr>
        <w:spacing w:line="360" w:lineRule="auto"/>
        <w:jc w:val="both"/>
        <w:rPr>
          <w:rFonts w:asciiTheme="majorBidi" w:hAnsiTheme="majorBidi" w:cstheme="majorBidi"/>
          <w:sz w:val="24"/>
          <w:szCs w:val="24"/>
        </w:rPr>
      </w:pPr>
      <w:r w:rsidRPr="002925B1">
        <w:rPr>
          <w:rFonts w:asciiTheme="majorBidi" w:hAnsiTheme="majorBidi" w:cstheme="majorBidi"/>
          <w:sz w:val="24"/>
          <w:szCs w:val="24"/>
        </w:rPr>
        <w:t xml:space="preserve">    La particularité de la paroi des bactéries Gram-négatives est qu'elle est entourée par une membrane externe en plus de sa membrane cytoplasmique. Entre les deux membranes s'intercale le peptidoglycane qui est, lui même, attaché à la membrane externe grâce aux lipoprotéines (lipoprotéines de Braun). </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925B1">
        <w:rPr>
          <w:rFonts w:asciiTheme="majorBidi" w:hAnsiTheme="majorBidi" w:cstheme="majorBidi"/>
          <w:sz w:val="24"/>
          <w:szCs w:val="24"/>
        </w:rPr>
        <w:t>L'espace périplasmique est différent de celui des bactéries à Gram+, il couvre tout l'espace entre les deu</w:t>
      </w:r>
      <w:r>
        <w:rPr>
          <w:rFonts w:asciiTheme="majorBidi" w:hAnsiTheme="majorBidi" w:cstheme="majorBidi"/>
          <w:sz w:val="24"/>
          <w:szCs w:val="24"/>
        </w:rPr>
        <w:t>x membranes (Figure 03).</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015D88" w:rsidRDefault="00015D88" w:rsidP="00015D88">
      <w:pPr>
        <w:spacing w:line="360" w:lineRule="auto"/>
        <w:jc w:val="center"/>
        <w:rPr>
          <w:rFonts w:asciiTheme="majorBidi" w:hAnsiTheme="majorBidi" w:cstheme="majorBidi"/>
          <w:sz w:val="24"/>
          <w:szCs w:val="24"/>
        </w:rPr>
      </w:pPr>
      <w:r w:rsidRPr="001F420A">
        <w:rPr>
          <w:rFonts w:asciiTheme="majorBidi" w:hAnsiTheme="majorBidi" w:cstheme="majorBidi"/>
          <w:noProof/>
          <w:sz w:val="24"/>
          <w:szCs w:val="24"/>
          <w:lang w:eastAsia="fr-FR"/>
        </w:rPr>
        <w:drawing>
          <wp:inline distT="0" distB="0" distL="0" distR="0">
            <wp:extent cx="4764290" cy="2383276"/>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758021" cy="2380140"/>
                    </a:xfrm>
                    <a:prstGeom prst="rect">
                      <a:avLst/>
                    </a:prstGeom>
                    <a:noFill/>
                    <a:ln w="9525">
                      <a:noFill/>
                      <a:miter lim="800000"/>
                      <a:headEnd/>
                      <a:tailEnd/>
                    </a:ln>
                  </pic:spPr>
                </pic:pic>
              </a:graphicData>
            </a:graphic>
          </wp:inline>
        </w:drawing>
      </w:r>
    </w:p>
    <w:p w:rsidR="00015D88" w:rsidRDefault="00015D88" w:rsidP="00015D88">
      <w:pPr>
        <w:spacing w:line="360" w:lineRule="auto"/>
        <w:ind w:left="120"/>
        <w:rPr>
          <w:rFonts w:asciiTheme="majorBidi" w:hAnsiTheme="majorBidi" w:cstheme="majorBidi"/>
          <w:sz w:val="24"/>
          <w:szCs w:val="24"/>
        </w:rPr>
      </w:pPr>
      <w:r>
        <w:rPr>
          <w:rFonts w:asciiTheme="majorBidi" w:hAnsiTheme="majorBidi" w:cstheme="majorBidi"/>
          <w:b/>
          <w:bCs/>
          <w:sz w:val="24"/>
          <w:szCs w:val="24"/>
        </w:rPr>
        <w:t xml:space="preserve">          </w:t>
      </w:r>
      <w:r w:rsidRPr="002925B1">
        <w:rPr>
          <w:rFonts w:asciiTheme="majorBidi" w:hAnsiTheme="majorBidi" w:cstheme="majorBidi"/>
          <w:b/>
          <w:bCs/>
          <w:sz w:val="24"/>
          <w:szCs w:val="24"/>
        </w:rPr>
        <w:t>Figure 0</w:t>
      </w:r>
      <w:r>
        <w:rPr>
          <w:rFonts w:asciiTheme="majorBidi" w:hAnsiTheme="majorBidi" w:cstheme="majorBidi"/>
          <w:b/>
          <w:bCs/>
          <w:sz w:val="24"/>
          <w:szCs w:val="24"/>
        </w:rPr>
        <w:t>5</w:t>
      </w:r>
      <w:r>
        <w:rPr>
          <w:rFonts w:asciiTheme="majorBidi" w:hAnsiTheme="majorBidi" w:cstheme="majorBidi"/>
          <w:sz w:val="24"/>
          <w:szCs w:val="24"/>
        </w:rPr>
        <w:t xml:space="preserve"> : Paroi des bactéries à Gram négatif </w:t>
      </w:r>
      <w:r w:rsidRPr="002925B1">
        <w:rPr>
          <w:rFonts w:asciiTheme="majorBidi" w:hAnsiTheme="majorBidi" w:cstheme="majorBidi"/>
          <w:sz w:val="24"/>
          <w:szCs w:val="24"/>
        </w:rPr>
        <w:t xml:space="preserve">(Prescott </w:t>
      </w:r>
      <w:r w:rsidRPr="002925B1">
        <w:rPr>
          <w:rFonts w:asciiTheme="majorBidi" w:hAnsiTheme="majorBidi" w:cstheme="majorBidi"/>
          <w:i/>
          <w:iCs/>
          <w:sz w:val="24"/>
          <w:szCs w:val="24"/>
        </w:rPr>
        <w:t>et al</w:t>
      </w:r>
      <w:r w:rsidRPr="002925B1">
        <w:rPr>
          <w:rFonts w:asciiTheme="majorBidi" w:hAnsiTheme="majorBidi" w:cstheme="majorBidi"/>
          <w:sz w:val="24"/>
          <w:szCs w:val="24"/>
        </w:rPr>
        <w:t>., 2013).</w:t>
      </w:r>
    </w:p>
    <w:p w:rsidR="00015D88" w:rsidRPr="00255AEB"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016FC">
        <w:rPr>
          <w:rFonts w:asciiTheme="majorBidi" w:hAnsiTheme="majorBidi" w:cstheme="majorBidi"/>
          <w:sz w:val="24"/>
          <w:szCs w:val="24"/>
        </w:rPr>
        <w:t>La membrane externe est une double couche de phospholipides qui renferme plusieurs protéines et des lipopolysaccharides (LPS)</w:t>
      </w:r>
      <w:r>
        <w:rPr>
          <w:rFonts w:asciiTheme="majorBidi" w:hAnsiTheme="majorBidi" w:cstheme="majorBidi"/>
          <w:sz w:val="24"/>
          <w:szCs w:val="24"/>
        </w:rPr>
        <w:t>.</w:t>
      </w:r>
      <w:r w:rsidRPr="001F420A">
        <w:t xml:space="preserve"> </w:t>
      </w:r>
      <w:r w:rsidRPr="001F420A">
        <w:rPr>
          <w:rFonts w:asciiTheme="majorBidi" w:hAnsiTheme="majorBidi" w:cstheme="majorBidi"/>
        </w:rPr>
        <w:t>Le LPS</w:t>
      </w:r>
      <w:r w:rsidRPr="001F420A">
        <w:rPr>
          <w:rFonts w:asciiTheme="majorBidi" w:hAnsiTheme="majorBidi" w:cstheme="majorBidi"/>
          <w:sz w:val="24"/>
          <w:szCs w:val="24"/>
        </w:rPr>
        <w:t xml:space="preserve"> responsable de la spécificité antigénique de surface des </w:t>
      </w:r>
      <w:r>
        <w:rPr>
          <w:rFonts w:asciiTheme="majorBidi" w:hAnsiTheme="majorBidi" w:cstheme="majorBidi"/>
          <w:sz w:val="24"/>
          <w:szCs w:val="24"/>
        </w:rPr>
        <w:t xml:space="preserve">bactéries à GRAM négatif. </w:t>
      </w:r>
    </w:p>
    <w:p w:rsidR="00015D88" w:rsidRPr="00B522A9" w:rsidRDefault="00015D88" w:rsidP="00015D88">
      <w:pPr>
        <w:pStyle w:val="Paragraphedeliste"/>
        <w:spacing w:line="360" w:lineRule="auto"/>
        <w:jc w:val="both"/>
        <w:rPr>
          <w:rFonts w:asciiTheme="majorBidi" w:hAnsiTheme="majorBidi" w:cstheme="majorBidi"/>
          <w:sz w:val="24"/>
          <w:szCs w:val="24"/>
        </w:rPr>
      </w:pPr>
    </w:p>
    <w:p w:rsidR="00015D88" w:rsidRDefault="00015D88" w:rsidP="00015D88">
      <w:pPr>
        <w:pStyle w:val="Paragraphedeliste"/>
        <w:numPr>
          <w:ilvl w:val="0"/>
          <w:numId w:val="4"/>
        </w:numPr>
        <w:spacing w:line="360" w:lineRule="auto"/>
        <w:ind w:left="284"/>
        <w:jc w:val="both"/>
        <w:rPr>
          <w:rFonts w:asciiTheme="majorBidi" w:hAnsiTheme="majorBidi" w:cstheme="majorBidi"/>
          <w:b/>
          <w:bCs/>
          <w:sz w:val="24"/>
          <w:szCs w:val="24"/>
        </w:rPr>
      </w:pPr>
      <w:r w:rsidRPr="000D54AD">
        <w:rPr>
          <w:rFonts w:asciiTheme="majorBidi" w:hAnsiTheme="majorBidi" w:cstheme="majorBidi"/>
          <w:b/>
          <w:bCs/>
          <w:sz w:val="24"/>
          <w:szCs w:val="24"/>
        </w:rPr>
        <w:t>Le Peptidoglycane</w:t>
      </w:r>
    </w:p>
    <w:p w:rsidR="00015D88" w:rsidRPr="00497D6D" w:rsidRDefault="00015D88" w:rsidP="00497D6D">
      <w:pPr>
        <w:spacing w:line="360" w:lineRule="auto"/>
        <w:ind w:left="-76"/>
        <w:jc w:val="both"/>
        <w:rPr>
          <w:rFonts w:asciiTheme="majorBidi" w:hAnsiTheme="majorBidi" w:cstheme="majorBidi"/>
          <w:sz w:val="24"/>
          <w:szCs w:val="24"/>
        </w:rPr>
      </w:pPr>
      <w:r>
        <w:rPr>
          <w:rFonts w:asciiTheme="majorBidi" w:hAnsiTheme="majorBidi" w:cstheme="majorBidi"/>
          <w:sz w:val="24"/>
          <w:szCs w:val="24"/>
        </w:rPr>
        <w:t xml:space="preserve">    </w:t>
      </w:r>
      <w:r w:rsidRPr="000D54AD">
        <w:rPr>
          <w:rFonts w:asciiTheme="majorBidi" w:hAnsiTheme="majorBidi" w:cstheme="majorBidi"/>
          <w:sz w:val="24"/>
          <w:szCs w:val="24"/>
        </w:rPr>
        <w:t>Le peptidoglycane, constituant clé de la paroi, est assez rigide pour fournir une intégrité  physique à la cellule mais aussi suffisamment flexible pour permettre son expansion</w:t>
      </w:r>
      <w:r>
        <w:rPr>
          <w:rFonts w:asciiTheme="majorBidi" w:hAnsiTheme="majorBidi" w:cstheme="majorBidi"/>
          <w:b/>
          <w:bCs/>
          <w:sz w:val="24"/>
          <w:szCs w:val="24"/>
        </w:rPr>
        <w:t xml:space="preserve">. </w:t>
      </w:r>
      <w:r w:rsidRPr="000D54AD">
        <w:rPr>
          <w:rFonts w:asciiTheme="majorBidi" w:hAnsiTheme="majorBidi" w:cstheme="majorBidi"/>
          <w:b/>
          <w:bCs/>
          <w:sz w:val="24"/>
          <w:szCs w:val="24"/>
        </w:rPr>
        <w:t xml:space="preserve">Le </w:t>
      </w:r>
      <w:r w:rsidRPr="000D54AD">
        <w:rPr>
          <w:rFonts w:asciiTheme="majorBidi" w:hAnsiTheme="majorBidi" w:cstheme="majorBidi"/>
          <w:sz w:val="24"/>
          <w:szCs w:val="24"/>
        </w:rPr>
        <w:lastRenderedPageBreak/>
        <w:t>peptidoglycane</w:t>
      </w:r>
      <w:r w:rsidRPr="000D54AD">
        <w:rPr>
          <w:rFonts w:asciiTheme="majorBidi" w:hAnsiTheme="majorBidi" w:cstheme="majorBidi"/>
          <w:b/>
          <w:bCs/>
          <w:sz w:val="24"/>
          <w:szCs w:val="24"/>
        </w:rPr>
        <w:t xml:space="preserve"> (appelé également mureine ou mucopeptide)</w:t>
      </w:r>
      <w:r>
        <w:rPr>
          <w:rFonts w:asciiTheme="majorBidi" w:hAnsiTheme="majorBidi" w:cstheme="majorBidi"/>
          <w:b/>
          <w:bCs/>
          <w:sz w:val="24"/>
          <w:szCs w:val="24"/>
        </w:rPr>
        <w:t xml:space="preserve"> </w:t>
      </w:r>
      <w:r w:rsidRPr="000D54AD">
        <w:rPr>
          <w:rFonts w:asciiTheme="majorBidi" w:hAnsiTheme="majorBidi" w:cstheme="majorBidi"/>
          <w:sz w:val="24"/>
          <w:szCs w:val="24"/>
        </w:rPr>
        <w:t xml:space="preserve">est un glycoaminopeptide, qui est constitué </w:t>
      </w:r>
    </w:p>
    <w:p w:rsidR="00015D88" w:rsidRPr="000D54AD" w:rsidRDefault="00015D88" w:rsidP="00015D88">
      <w:pPr>
        <w:pStyle w:val="Paragraphedeliste"/>
        <w:numPr>
          <w:ilvl w:val="0"/>
          <w:numId w:val="5"/>
        </w:numPr>
        <w:spacing w:line="360" w:lineRule="auto"/>
        <w:jc w:val="both"/>
        <w:rPr>
          <w:rFonts w:asciiTheme="majorBidi" w:hAnsiTheme="majorBidi" w:cstheme="majorBidi"/>
          <w:b/>
          <w:bCs/>
          <w:sz w:val="24"/>
          <w:szCs w:val="24"/>
        </w:rPr>
      </w:pPr>
      <w:r w:rsidRPr="000D54AD">
        <w:rPr>
          <w:rFonts w:ascii="Times New Roman" w:hAnsi="Times New Roman" w:cs="Times New Roman"/>
          <w:b/>
          <w:bCs/>
          <w:sz w:val="24"/>
          <w:szCs w:val="24"/>
        </w:rPr>
        <w:t xml:space="preserve">D’une partie glucidique </w:t>
      </w:r>
    </w:p>
    <w:p w:rsidR="00015D88" w:rsidRPr="000D54AD" w:rsidRDefault="00015D88" w:rsidP="00015D88">
      <w:pPr>
        <w:pStyle w:val="Paragraphedeliste"/>
        <w:spacing w:line="360" w:lineRule="auto"/>
        <w:ind w:left="284"/>
        <w:jc w:val="both"/>
        <w:rPr>
          <w:rFonts w:asciiTheme="majorBidi" w:hAnsiTheme="majorBidi" w:cstheme="majorBidi"/>
          <w:sz w:val="24"/>
          <w:szCs w:val="24"/>
        </w:rPr>
      </w:pPr>
      <w:r>
        <w:rPr>
          <w:rFonts w:asciiTheme="majorBidi" w:hAnsiTheme="majorBidi" w:cstheme="majorBidi"/>
          <w:sz w:val="24"/>
          <w:szCs w:val="24"/>
        </w:rPr>
        <w:t xml:space="preserve">        </w:t>
      </w:r>
      <w:r w:rsidRPr="000D54AD">
        <w:rPr>
          <w:rFonts w:asciiTheme="majorBidi" w:hAnsiTheme="majorBidi" w:cstheme="majorBidi"/>
          <w:sz w:val="24"/>
          <w:szCs w:val="24"/>
        </w:rPr>
        <w:t>Formé par un enchaînement de deux dérivées osidiques appelés osamines. Le peptidoglycane est constitué d’un enchaînement de NAG (N-acétyl-glucosamine) et NAM</w:t>
      </w:r>
    </w:p>
    <w:p w:rsidR="00015D88" w:rsidRDefault="00015D88" w:rsidP="00015D88">
      <w:pPr>
        <w:pStyle w:val="Paragraphedeliste"/>
        <w:spacing w:line="360" w:lineRule="auto"/>
        <w:ind w:left="284"/>
        <w:jc w:val="both"/>
        <w:rPr>
          <w:rFonts w:asciiTheme="majorBidi" w:hAnsiTheme="majorBidi" w:cstheme="majorBidi"/>
          <w:sz w:val="24"/>
          <w:szCs w:val="24"/>
        </w:rPr>
      </w:pPr>
      <w:r w:rsidRPr="000D54AD">
        <w:rPr>
          <w:rFonts w:asciiTheme="majorBidi" w:hAnsiTheme="majorBidi" w:cstheme="majorBidi"/>
          <w:sz w:val="24"/>
          <w:szCs w:val="24"/>
        </w:rPr>
        <w:t>(acide N-acétyl-muramique) , relié entre eux par des liaisons glycosidique β1 → 4</w:t>
      </w:r>
      <w:r>
        <w:rPr>
          <w:rFonts w:asciiTheme="majorBidi" w:hAnsiTheme="majorBidi" w:cstheme="majorBidi"/>
          <w:sz w:val="24"/>
          <w:szCs w:val="24"/>
        </w:rPr>
        <w:t xml:space="preserve"> (Figure 04)</w:t>
      </w:r>
      <w:r w:rsidRPr="000D54AD">
        <w:rPr>
          <w:rFonts w:asciiTheme="majorBidi" w:hAnsiTheme="majorBidi" w:cstheme="majorBidi"/>
          <w:sz w:val="24"/>
          <w:szCs w:val="24"/>
        </w:rPr>
        <w:t>.</w:t>
      </w:r>
    </w:p>
    <w:p w:rsidR="00015D88" w:rsidRPr="000D54AD" w:rsidRDefault="00015D88" w:rsidP="00015D8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115029" cy="2947481"/>
            <wp:effectExtent l="19050" t="0" r="9421"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5118735" cy="2949617"/>
                    </a:xfrm>
                    <a:prstGeom prst="rect">
                      <a:avLst/>
                    </a:prstGeom>
                    <a:noFill/>
                    <a:ln w="9525">
                      <a:noFill/>
                      <a:miter lim="800000"/>
                      <a:headEnd/>
                      <a:tailEnd/>
                    </a:ln>
                  </pic:spPr>
                </pic:pic>
              </a:graphicData>
            </a:graphic>
          </wp:inline>
        </w:drawing>
      </w:r>
    </w:p>
    <w:p w:rsidR="00015D88" w:rsidRDefault="00015D88" w:rsidP="00015D88">
      <w:pPr>
        <w:pStyle w:val="Paragraphedeliste"/>
        <w:spacing w:line="360" w:lineRule="auto"/>
        <w:ind w:left="284"/>
        <w:jc w:val="both"/>
        <w:rPr>
          <w:rFonts w:asciiTheme="majorBidi" w:hAnsiTheme="majorBidi" w:cstheme="majorBidi"/>
          <w:sz w:val="24"/>
          <w:szCs w:val="24"/>
        </w:rPr>
      </w:pPr>
      <w:r>
        <w:rPr>
          <w:rFonts w:asciiTheme="majorBidi" w:hAnsiTheme="majorBidi" w:cstheme="majorBidi"/>
          <w:b/>
          <w:bCs/>
          <w:sz w:val="24"/>
          <w:szCs w:val="24"/>
        </w:rPr>
        <w:t xml:space="preserve">            Figure 04</w:t>
      </w:r>
      <w:r w:rsidRPr="000146F8">
        <w:rPr>
          <w:rFonts w:asciiTheme="majorBidi" w:hAnsiTheme="majorBidi" w:cstheme="majorBidi"/>
          <w:b/>
          <w:bCs/>
          <w:sz w:val="24"/>
          <w:szCs w:val="24"/>
        </w:rPr>
        <w:t>:</w:t>
      </w:r>
      <w:r>
        <w:rPr>
          <w:rFonts w:asciiTheme="majorBidi" w:hAnsiTheme="majorBidi" w:cstheme="majorBidi"/>
          <w:sz w:val="24"/>
          <w:szCs w:val="24"/>
        </w:rPr>
        <w:t xml:space="preserve"> Composition de la partie glucidique du peptidoglycane</w:t>
      </w:r>
    </w:p>
    <w:p w:rsidR="00015D88" w:rsidRPr="00B522A9" w:rsidRDefault="00015D88" w:rsidP="00015D88">
      <w:pPr>
        <w:pStyle w:val="Paragraphedeliste"/>
        <w:spacing w:line="360" w:lineRule="auto"/>
        <w:ind w:left="284"/>
        <w:jc w:val="both"/>
        <w:rPr>
          <w:rFonts w:asciiTheme="majorBidi" w:hAnsiTheme="majorBidi" w:cstheme="majorBidi"/>
          <w:sz w:val="24"/>
          <w:szCs w:val="24"/>
        </w:rPr>
      </w:pPr>
    </w:p>
    <w:p w:rsidR="00015D88" w:rsidRPr="000D54AD" w:rsidRDefault="00015D88" w:rsidP="00015D88">
      <w:pPr>
        <w:pStyle w:val="Paragraphedeliste"/>
        <w:numPr>
          <w:ilvl w:val="0"/>
          <w:numId w:val="5"/>
        </w:numPr>
        <w:spacing w:line="360" w:lineRule="auto"/>
        <w:jc w:val="both"/>
        <w:rPr>
          <w:rFonts w:asciiTheme="majorBidi" w:hAnsiTheme="majorBidi" w:cstheme="majorBidi"/>
          <w:b/>
          <w:bCs/>
          <w:sz w:val="24"/>
          <w:szCs w:val="24"/>
        </w:rPr>
      </w:pPr>
      <w:r w:rsidRPr="000D54AD">
        <w:rPr>
          <w:rFonts w:ascii="Times New Roman" w:hAnsi="Times New Roman" w:cs="Times New Roman"/>
          <w:b/>
          <w:bCs/>
          <w:sz w:val="24"/>
          <w:szCs w:val="24"/>
        </w:rPr>
        <w:t xml:space="preserve">D’une partie peptidique </w:t>
      </w:r>
    </w:p>
    <w:p w:rsidR="00015D88" w:rsidRPr="000D54AD" w:rsidRDefault="00015D88" w:rsidP="00015D88">
      <w:pPr>
        <w:pStyle w:val="Paragraphedeliste"/>
        <w:spacing w:line="360" w:lineRule="auto"/>
        <w:ind w:left="284"/>
        <w:jc w:val="both"/>
        <w:rPr>
          <w:rFonts w:asciiTheme="majorBidi" w:hAnsiTheme="majorBidi" w:cstheme="majorBidi"/>
          <w:sz w:val="24"/>
          <w:szCs w:val="24"/>
        </w:rPr>
      </w:pPr>
      <w:r>
        <w:rPr>
          <w:rFonts w:asciiTheme="majorBidi" w:hAnsiTheme="majorBidi" w:cstheme="majorBidi"/>
          <w:sz w:val="24"/>
          <w:szCs w:val="24"/>
        </w:rPr>
        <w:t xml:space="preserve">    </w:t>
      </w:r>
      <w:r w:rsidRPr="000D54AD">
        <w:rPr>
          <w:rFonts w:asciiTheme="majorBidi" w:hAnsiTheme="majorBidi" w:cstheme="majorBidi"/>
          <w:sz w:val="24"/>
          <w:szCs w:val="24"/>
        </w:rPr>
        <w:t>Un tétra peptide est fixé sur la partie glucidique au niveau des groupements carboxyliques de NAM</w:t>
      </w:r>
      <w:r>
        <w:rPr>
          <w:rFonts w:asciiTheme="majorBidi" w:hAnsiTheme="majorBidi" w:cstheme="majorBidi"/>
          <w:sz w:val="24"/>
          <w:szCs w:val="24"/>
        </w:rPr>
        <w:t xml:space="preserve"> (Figure 05)</w:t>
      </w:r>
      <w:r w:rsidRPr="000D54AD">
        <w:rPr>
          <w:rFonts w:asciiTheme="majorBidi" w:hAnsiTheme="majorBidi" w:cstheme="majorBidi"/>
          <w:sz w:val="24"/>
          <w:szCs w:val="24"/>
        </w:rPr>
        <w:t>. Ce peptide est constitué par des acides aminés que l’on ne trouve pas dans les protéines car ils font parties de la série D. Pour de nombreuses bactéries, l’ordre des résidus par les acides aminés du tétra peptide est le suivant :</w:t>
      </w:r>
    </w:p>
    <w:p w:rsidR="00015D88" w:rsidRPr="000D54AD" w:rsidRDefault="00015D88" w:rsidP="00015D88">
      <w:pPr>
        <w:pStyle w:val="Paragraphedeliste"/>
        <w:spacing w:line="360" w:lineRule="auto"/>
        <w:ind w:left="284"/>
        <w:jc w:val="both"/>
        <w:rPr>
          <w:rFonts w:asciiTheme="majorBidi" w:hAnsiTheme="majorBidi" w:cstheme="majorBidi"/>
          <w:sz w:val="24"/>
          <w:szCs w:val="24"/>
        </w:rPr>
      </w:pPr>
      <w:r w:rsidRPr="000D54AD">
        <w:rPr>
          <w:rFonts w:asciiTheme="majorBidi" w:hAnsiTheme="majorBidi" w:cstheme="majorBidi"/>
          <w:sz w:val="24"/>
          <w:szCs w:val="24"/>
        </w:rPr>
        <w:t>- L- ALA</w:t>
      </w:r>
    </w:p>
    <w:p w:rsidR="00015D88" w:rsidRPr="000D54AD" w:rsidRDefault="00015D88" w:rsidP="00015D88">
      <w:pPr>
        <w:pStyle w:val="Paragraphedeliste"/>
        <w:spacing w:line="360" w:lineRule="auto"/>
        <w:ind w:left="284"/>
        <w:jc w:val="both"/>
        <w:rPr>
          <w:rFonts w:asciiTheme="majorBidi" w:hAnsiTheme="majorBidi" w:cstheme="majorBidi"/>
          <w:sz w:val="24"/>
          <w:szCs w:val="24"/>
        </w:rPr>
      </w:pPr>
      <w:r w:rsidRPr="000D54AD">
        <w:rPr>
          <w:rFonts w:asciiTheme="majorBidi" w:hAnsiTheme="majorBidi" w:cstheme="majorBidi"/>
          <w:sz w:val="24"/>
          <w:szCs w:val="24"/>
        </w:rPr>
        <w:t>- D-GLU</w:t>
      </w:r>
    </w:p>
    <w:p w:rsidR="00015D88" w:rsidRPr="000D54AD" w:rsidRDefault="00015D88" w:rsidP="00015D88">
      <w:pPr>
        <w:pStyle w:val="Paragraphedeliste"/>
        <w:spacing w:line="360" w:lineRule="auto"/>
        <w:ind w:left="284"/>
        <w:jc w:val="both"/>
        <w:rPr>
          <w:rFonts w:asciiTheme="majorBidi" w:hAnsiTheme="majorBidi" w:cstheme="majorBidi"/>
          <w:sz w:val="24"/>
          <w:szCs w:val="24"/>
        </w:rPr>
      </w:pPr>
      <w:r w:rsidRPr="000D54AD">
        <w:rPr>
          <w:rFonts w:asciiTheme="majorBidi" w:hAnsiTheme="majorBidi" w:cstheme="majorBidi"/>
          <w:sz w:val="24"/>
          <w:szCs w:val="24"/>
        </w:rPr>
        <w:t>- Acide diaminopimélique</w:t>
      </w:r>
    </w:p>
    <w:p w:rsidR="00015D88" w:rsidRDefault="00015D88" w:rsidP="00015D88">
      <w:pPr>
        <w:pStyle w:val="Paragraphedeliste"/>
        <w:spacing w:line="360" w:lineRule="auto"/>
        <w:ind w:left="284"/>
        <w:jc w:val="both"/>
        <w:rPr>
          <w:rFonts w:asciiTheme="majorBidi" w:hAnsiTheme="majorBidi" w:cstheme="majorBidi"/>
          <w:sz w:val="24"/>
          <w:szCs w:val="24"/>
        </w:rPr>
      </w:pPr>
      <w:r w:rsidRPr="000D54AD">
        <w:rPr>
          <w:rFonts w:asciiTheme="majorBidi" w:hAnsiTheme="majorBidi" w:cstheme="majorBidi"/>
          <w:sz w:val="24"/>
          <w:szCs w:val="24"/>
        </w:rPr>
        <w:t>- D-ALA</w:t>
      </w:r>
    </w:p>
    <w:p w:rsidR="00015D88" w:rsidRDefault="00015D88" w:rsidP="00015D88">
      <w:pPr>
        <w:pStyle w:val="Paragraphedeliste"/>
        <w:spacing w:line="360" w:lineRule="auto"/>
        <w:ind w:left="284"/>
        <w:jc w:val="both"/>
        <w:rPr>
          <w:rFonts w:asciiTheme="majorBidi" w:hAnsiTheme="majorBidi" w:cstheme="majorBidi"/>
          <w:sz w:val="24"/>
          <w:szCs w:val="24"/>
        </w:rPr>
      </w:pPr>
    </w:p>
    <w:p w:rsidR="00015D88" w:rsidRDefault="00015D88" w:rsidP="00015D88">
      <w:pPr>
        <w:pStyle w:val="Paragraphedeliste"/>
        <w:spacing w:line="360" w:lineRule="auto"/>
        <w:ind w:left="284"/>
        <w:jc w:val="both"/>
        <w:rPr>
          <w:rFonts w:asciiTheme="majorBidi" w:hAnsiTheme="majorBidi" w:cstheme="majorBidi"/>
          <w:sz w:val="24"/>
          <w:szCs w:val="24"/>
        </w:rPr>
      </w:pPr>
    </w:p>
    <w:p w:rsidR="00015D88" w:rsidRDefault="00015D88" w:rsidP="00015D88">
      <w:pPr>
        <w:pStyle w:val="Paragraphedeliste"/>
        <w:spacing w:line="360" w:lineRule="auto"/>
        <w:ind w:left="284"/>
        <w:jc w:val="both"/>
        <w:rPr>
          <w:rFonts w:asciiTheme="majorBidi" w:hAnsiTheme="majorBidi" w:cstheme="majorBidi"/>
          <w:sz w:val="24"/>
          <w:szCs w:val="24"/>
        </w:rPr>
      </w:pPr>
    </w:p>
    <w:p w:rsidR="00015D88" w:rsidRPr="000D54AD" w:rsidRDefault="00015D88" w:rsidP="00015D88">
      <w:pPr>
        <w:pStyle w:val="Paragraphedeliste"/>
        <w:spacing w:line="360" w:lineRule="auto"/>
        <w:ind w:left="284"/>
        <w:jc w:val="both"/>
        <w:rPr>
          <w:rFonts w:asciiTheme="majorBidi" w:hAnsiTheme="majorBidi" w:cstheme="majorBidi"/>
          <w:sz w:val="24"/>
          <w:szCs w:val="24"/>
        </w:rPr>
      </w:pPr>
    </w:p>
    <w:p w:rsidR="00015D88" w:rsidRPr="00960385" w:rsidRDefault="00015D88" w:rsidP="00015D88">
      <w:pPr>
        <w:pStyle w:val="Paragraphedeliste"/>
        <w:spacing w:line="360" w:lineRule="auto"/>
        <w:ind w:left="284"/>
        <w:jc w:val="both"/>
        <w:rPr>
          <w:rFonts w:asciiTheme="majorBidi" w:hAnsiTheme="majorBidi" w:cstheme="majorBidi"/>
          <w:sz w:val="24"/>
          <w:szCs w:val="24"/>
        </w:rPr>
      </w:pPr>
      <w:r>
        <w:rPr>
          <w:rFonts w:asciiTheme="majorBidi" w:hAnsiTheme="majorBidi" w:cstheme="majorBidi"/>
          <w:sz w:val="24"/>
          <w:szCs w:val="24"/>
        </w:rPr>
        <w:t xml:space="preserve">      </w:t>
      </w:r>
      <w:r w:rsidRPr="000D54AD">
        <w:rPr>
          <w:rFonts w:asciiTheme="majorBidi" w:hAnsiTheme="majorBidi" w:cstheme="majorBidi"/>
          <w:sz w:val="24"/>
          <w:szCs w:val="24"/>
        </w:rPr>
        <w:t>L’acide diaminopimélique n’est rencontré que chez les bactéries aussi, ils constituent un</w:t>
      </w:r>
      <w:r>
        <w:rPr>
          <w:rFonts w:asciiTheme="majorBidi" w:hAnsiTheme="majorBidi" w:cstheme="majorBidi"/>
          <w:sz w:val="24"/>
          <w:szCs w:val="24"/>
        </w:rPr>
        <w:t xml:space="preserve"> </w:t>
      </w:r>
      <w:r w:rsidRPr="000D54AD">
        <w:rPr>
          <w:rFonts w:asciiTheme="majorBidi" w:hAnsiTheme="majorBidi" w:cstheme="majorBidi"/>
          <w:sz w:val="24"/>
          <w:szCs w:val="24"/>
        </w:rPr>
        <w:t>véritable marqueur des bactéries. Les divers tétras peptides sont reliés entre eux par des</w:t>
      </w:r>
      <w:r>
        <w:rPr>
          <w:rFonts w:asciiTheme="majorBidi" w:hAnsiTheme="majorBidi" w:cstheme="majorBidi"/>
          <w:sz w:val="24"/>
          <w:szCs w:val="24"/>
        </w:rPr>
        <w:t xml:space="preserve"> </w:t>
      </w:r>
      <w:r w:rsidRPr="000146F8">
        <w:rPr>
          <w:rFonts w:asciiTheme="majorBidi" w:hAnsiTheme="majorBidi" w:cstheme="majorBidi"/>
          <w:sz w:val="24"/>
          <w:szCs w:val="24"/>
        </w:rPr>
        <w:t>liaisons interpeptidiase.</w:t>
      </w:r>
      <w:r w:rsidRPr="00960385">
        <w:t xml:space="preserve"> </w:t>
      </w:r>
      <w:r w:rsidRPr="00960385">
        <w:rPr>
          <w:rFonts w:asciiTheme="majorBidi" w:hAnsiTheme="majorBidi" w:cstheme="majorBidi"/>
          <w:sz w:val="24"/>
          <w:szCs w:val="24"/>
        </w:rPr>
        <w:t>, maillé et rigide. La structure spécifique de la paroi bactérienne explique sa résistance mécanique et osmotique exceptionnelle</w:t>
      </w:r>
      <w:r>
        <w:rPr>
          <w:rFonts w:asciiTheme="majorBidi" w:hAnsiTheme="majorBidi" w:cstheme="majorBidi"/>
          <w:sz w:val="24"/>
          <w:szCs w:val="24"/>
        </w:rPr>
        <w:t>.</w:t>
      </w:r>
    </w:p>
    <w:p w:rsidR="00015D88" w:rsidRDefault="00015D88" w:rsidP="00015D88">
      <w:pPr>
        <w:pStyle w:val="Paragraphedeliste"/>
        <w:spacing w:line="360" w:lineRule="auto"/>
        <w:ind w:left="284"/>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502941" cy="2684834"/>
            <wp:effectExtent l="19050" t="0" r="2509"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5506085" cy="2686368"/>
                    </a:xfrm>
                    <a:prstGeom prst="rect">
                      <a:avLst/>
                    </a:prstGeom>
                    <a:noFill/>
                    <a:ln w="9525">
                      <a:noFill/>
                      <a:miter lim="800000"/>
                      <a:headEnd/>
                      <a:tailEnd/>
                    </a:ln>
                  </pic:spPr>
                </pic:pic>
              </a:graphicData>
            </a:graphic>
          </wp:inline>
        </w:drawing>
      </w:r>
    </w:p>
    <w:p w:rsidR="00015D88" w:rsidRDefault="00015D88" w:rsidP="00015D88">
      <w:pPr>
        <w:pStyle w:val="Paragraphedeliste"/>
        <w:spacing w:line="360" w:lineRule="auto"/>
        <w:ind w:left="284"/>
        <w:jc w:val="both"/>
        <w:rPr>
          <w:rFonts w:asciiTheme="majorBidi" w:hAnsiTheme="majorBidi" w:cstheme="majorBidi"/>
          <w:sz w:val="24"/>
          <w:szCs w:val="24"/>
        </w:rPr>
      </w:pPr>
      <w:r>
        <w:rPr>
          <w:rFonts w:asciiTheme="majorBidi" w:hAnsiTheme="majorBidi" w:cstheme="majorBidi"/>
          <w:b/>
          <w:bCs/>
          <w:sz w:val="24"/>
          <w:szCs w:val="24"/>
        </w:rPr>
        <w:t xml:space="preserve">                                      </w:t>
      </w:r>
      <w:r w:rsidRPr="00960385">
        <w:rPr>
          <w:rFonts w:asciiTheme="majorBidi" w:hAnsiTheme="majorBidi" w:cstheme="majorBidi"/>
          <w:b/>
          <w:bCs/>
          <w:sz w:val="24"/>
          <w:szCs w:val="24"/>
        </w:rPr>
        <w:t>Figure 0</w:t>
      </w:r>
      <w:r>
        <w:rPr>
          <w:rFonts w:asciiTheme="majorBidi" w:hAnsiTheme="majorBidi" w:cstheme="majorBidi"/>
          <w:b/>
          <w:bCs/>
          <w:sz w:val="24"/>
          <w:szCs w:val="24"/>
        </w:rPr>
        <w:t>5</w:t>
      </w:r>
      <w:r>
        <w:rPr>
          <w:rFonts w:asciiTheme="majorBidi" w:hAnsiTheme="majorBidi" w:cstheme="majorBidi"/>
          <w:sz w:val="24"/>
          <w:szCs w:val="24"/>
        </w:rPr>
        <w:t> : Structure du Peptidoglycane</w:t>
      </w:r>
    </w:p>
    <w:p w:rsidR="00015D88" w:rsidRPr="000D54AD" w:rsidRDefault="00015D88" w:rsidP="00015D88">
      <w:pPr>
        <w:pStyle w:val="Paragraphedeliste"/>
        <w:spacing w:line="360" w:lineRule="auto"/>
        <w:ind w:left="284"/>
        <w:jc w:val="both"/>
        <w:rPr>
          <w:rFonts w:asciiTheme="majorBidi" w:hAnsiTheme="majorBidi" w:cstheme="majorBidi"/>
          <w:sz w:val="24"/>
          <w:szCs w:val="24"/>
        </w:rPr>
      </w:pPr>
      <w:r>
        <w:rPr>
          <w:rFonts w:asciiTheme="majorBidi" w:hAnsiTheme="majorBidi" w:cstheme="majorBidi"/>
          <w:sz w:val="24"/>
          <w:szCs w:val="24"/>
        </w:rPr>
        <w:t xml:space="preserve"> </w:t>
      </w:r>
    </w:p>
    <w:p w:rsidR="00015D88" w:rsidRDefault="00015D88" w:rsidP="00015D88">
      <w:pPr>
        <w:pStyle w:val="Paragraphedeliste"/>
        <w:numPr>
          <w:ilvl w:val="3"/>
          <w:numId w:val="16"/>
        </w:numPr>
        <w:spacing w:line="360" w:lineRule="auto"/>
        <w:jc w:val="both"/>
        <w:rPr>
          <w:rFonts w:asciiTheme="majorBidi" w:hAnsiTheme="majorBidi" w:cstheme="majorBidi"/>
          <w:b/>
          <w:bCs/>
          <w:sz w:val="24"/>
          <w:szCs w:val="24"/>
        </w:rPr>
      </w:pPr>
      <w:r w:rsidRPr="00576F6E">
        <w:rPr>
          <w:rFonts w:asciiTheme="majorBidi" w:hAnsiTheme="majorBidi" w:cstheme="majorBidi"/>
          <w:b/>
          <w:bCs/>
          <w:sz w:val="24"/>
          <w:szCs w:val="24"/>
        </w:rPr>
        <w:t>Fonctions</w:t>
      </w:r>
    </w:p>
    <w:p w:rsidR="00015D88" w:rsidRPr="00576F6E" w:rsidRDefault="00015D88" w:rsidP="00015D88">
      <w:pPr>
        <w:pStyle w:val="Paragraphedeliste"/>
        <w:spacing w:line="360" w:lineRule="auto"/>
        <w:jc w:val="both"/>
        <w:rPr>
          <w:rFonts w:asciiTheme="majorBidi" w:hAnsiTheme="majorBidi" w:cstheme="majorBidi"/>
          <w:b/>
          <w:bCs/>
          <w:sz w:val="24"/>
          <w:szCs w:val="24"/>
        </w:rPr>
      </w:pPr>
    </w:p>
    <w:p w:rsidR="00015D88" w:rsidRDefault="00015D88" w:rsidP="00015D88">
      <w:pPr>
        <w:pStyle w:val="Paragraphedeliste"/>
        <w:numPr>
          <w:ilvl w:val="0"/>
          <w:numId w:val="6"/>
        </w:numPr>
        <w:spacing w:line="360" w:lineRule="auto"/>
        <w:jc w:val="both"/>
        <w:rPr>
          <w:rFonts w:asciiTheme="majorBidi" w:hAnsiTheme="majorBidi" w:cstheme="majorBidi"/>
          <w:sz w:val="24"/>
          <w:szCs w:val="24"/>
        </w:rPr>
      </w:pPr>
      <w:r w:rsidRPr="00960385">
        <w:rPr>
          <w:rFonts w:asciiTheme="majorBidi" w:hAnsiTheme="majorBidi" w:cstheme="majorBidi"/>
          <w:b/>
          <w:bCs/>
          <w:sz w:val="24"/>
          <w:szCs w:val="24"/>
        </w:rPr>
        <w:t xml:space="preserve">La forme : </w:t>
      </w:r>
      <w:r w:rsidRPr="00960385">
        <w:rPr>
          <w:rFonts w:asciiTheme="majorBidi" w:hAnsiTheme="majorBidi" w:cstheme="majorBidi"/>
          <w:sz w:val="24"/>
          <w:szCs w:val="24"/>
        </w:rPr>
        <w:t>la paroi confère aux bactéries la forme, qui est un élément essentiel de leur identification. Sa rigidité et sa résistance sont dues à la présence du peptidoglycane.</w:t>
      </w:r>
    </w:p>
    <w:p w:rsidR="00015D88" w:rsidRPr="001658DF" w:rsidRDefault="00015D88" w:rsidP="00015D88">
      <w:pPr>
        <w:pStyle w:val="Paragraphedeliste"/>
        <w:numPr>
          <w:ilvl w:val="0"/>
          <w:numId w:val="6"/>
        </w:numPr>
        <w:spacing w:line="360" w:lineRule="auto"/>
        <w:jc w:val="both"/>
        <w:rPr>
          <w:rFonts w:asciiTheme="majorBidi" w:hAnsiTheme="majorBidi" w:cstheme="majorBidi"/>
          <w:sz w:val="24"/>
          <w:szCs w:val="24"/>
        </w:rPr>
      </w:pPr>
      <w:r w:rsidRPr="001658DF">
        <w:rPr>
          <w:rFonts w:asciiTheme="majorBidi" w:hAnsiTheme="majorBidi" w:cstheme="majorBidi"/>
          <w:b/>
          <w:bCs/>
          <w:sz w:val="24"/>
          <w:szCs w:val="24"/>
        </w:rPr>
        <w:t>La protection</w:t>
      </w:r>
      <w:r w:rsidRPr="001658DF">
        <w:rPr>
          <w:rFonts w:asciiTheme="majorBidi" w:hAnsiTheme="majorBidi" w:cstheme="majorBidi"/>
          <w:sz w:val="24"/>
          <w:szCs w:val="24"/>
        </w:rPr>
        <w:t xml:space="preserve"> : la paroi assure la protection physique des cellules contre les agents externes et préserve la membrane cytoplasmique non résistante, de l’éclatement sous l’effet de la pression osmotique.</w:t>
      </w:r>
    </w:p>
    <w:p w:rsidR="00015D88" w:rsidRDefault="00015D88" w:rsidP="00015D88">
      <w:pPr>
        <w:pStyle w:val="Paragraphedeliste"/>
        <w:numPr>
          <w:ilvl w:val="0"/>
          <w:numId w:val="6"/>
        </w:numPr>
        <w:spacing w:line="360" w:lineRule="auto"/>
        <w:jc w:val="both"/>
        <w:rPr>
          <w:rFonts w:asciiTheme="majorBidi" w:hAnsiTheme="majorBidi" w:cstheme="majorBidi"/>
          <w:sz w:val="24"/>
          <w:szCs w:val="24"/>
        </w:rPr>
      </w:pPr>
      <w:r w:rsidRPr="001658DF">
        <w:rPr>
          <w:rFonts w:asciiTheme="majorBidi" w:hAnsiTheme="majorBidi" w:cstheme="majorBidi"/>
          <w:b/>
          <w:bCs/>
          <w:sz w:val="24"/>
          <w:szCs w:val="24"/>
        </w:rPr>
        <w:t>Perméabilité</w:t>
      </w:r>
      <w:r w:rsidRPr="001658DF">
        <w:rPr>
          <w:rFonts w:asciiTheme="majorBidi" w:hAnsiTheme="majorBidi" w:cstheme="majorBidi"/>
          <w:sz w:val="24"/>
          <w:szCs w:val="24"/>
        </w:rPr>
        <w:t xml:space="preserve"> : La paroi laisse passer de petites molécules de faible poids moléculaire et hydrophobes comme l’eau, les sels minéraux ou des métabolites simples. Par contre, elle est plus ou moins perméable à certains solvants. Cette perméabilité laisse les structures membranaires sous-jacentes, semi perméable, jouer leur rôle dans le contrôle sélectif des échanges de substrats et de métabolites avec le milieu environnant</w:t>
      </w:r>
    </w:p>
    <w:p w:rsidR="00015D88" w:rsidRDefault="00015D88" w:rsidP="00015D88">
      <w:pPr>
        <w:pStyle w:val="Paragraphedeliste"/>
        <w:spacing w:line="360" w:lineRule="auto"/>
        <w:jc w:val="both"/>
        <w:rPr>
          <w:rFonts w:asciiTheme="majorBidi" w:hAnsiTheme="majorBidi" w:cstheme="majorBidi"/>
          <w:sz w:val="24"/>
          <w:szCs w:val="24"/>
        </w:rPr>
      </w:pPr>
    </w:p>
    <w:p w:rsidR="00015D88" w:rsidRDefault="00015D88" w:rsidP="00015D88">
      <w:pPr>
        <w:pStyle w:val="Paragraphedeliste"/>
        <w:spacing w:line="360" w:lineRule="auto"/>
        <w:jc w:val="both"/>
        <w:rPr>
          <w:rFonts w:asciiTheme="majorBidi" w:hAnsiTheme="majorBidi" w:cstheme="majorBidi"/>
          <w:sz w:val="24"/>
          <w:szCs w:val="24"/>
        </w:rPr>
      </w:pPr>
    </w:p>
    <w:p w:rsidR="00015D88" w:rsidRDefault="00015D88" w:rsidP="00015D88">
      <w:pPr>
        <w:pStyle w:val="Paragraphedeliste"/>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1658DF">
        <w:rPr>
          <w:rFonts w:asciiTheme="majorBidi" w:hAnsiTheme="majorBidi" w:cstheme="majorBidi"/>
          <w:b/>
          <w:bCs/>
          <w:sz w:val="24"/>
          <w:szCs w:val="24"/>
        </w:rPr>
        <w:t>Un rôle immunologique</w:t>
      </w:r>
      <w:r w:rsidRPr="001658DF">
        <w:rPr>
          <w:rFonts w:asciiTheme="majorBidi" w:hAnsiTheme="majorBidi" w:cstheme="majorBidi"/>
          <w:sz w:val="24"/>
          <w:szCs w:val="24"/>
        </w:rPr>
        <w:t xml:space="preserve"> par ces propriétés antigéniques grâce au LPS et aupeptidoglycane, qui jouent un rôle important dans la défense non spécifique contre l'infection (activation du complément)</w:t>
      </w:r>
      <w:r>
        <w:rPr>
          <w:rFonts w:asciiTheme="majorBidi" w:hAnsiTheme="majorBidi" w:cstheme="majorBidi"/>
          <w:sz w:val="24"/>
          <w:szCs w:val="24"/>
        </w:rPr>
        <w:t>.</w:t>
      </w:r>
    </w:p>
    <w:p w:rsidR="00015D88" w:rsidRPr="00474D4F" w:rsidRDefault="00015D88" w:rsidP="00015D88">
      <w:pPr>
        <w:pStyle w:val="Paragraphedeliste"/>
        <w:numPr>
          <w:ilvl w:val="0"/>
          <w:numId w:val="6"/>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Permettre la f</w:t>
      </w:r>
      <w:r w:rsidRPr="001658DF">
        <w:rPr>
          <w:rFonts w:asciiTheme="majorBidi" w:hAnsiTheme="majorBidi" w:cstheme="majorBidi"/>
          <w:b/>
          <w:bCs/>
          <w:sz w:val="24"/>
          <w:szCs w:val="24"/>
        </w:rPr>
        <w:t>ixation du bactériophage</w:t>
      </w:r>
    </w:p>
    <w:p w:rsidR="00015D88" w:rsidRPr="00960385" w:rsidRDefault="00015D88" w:rsidP="00015D88">
      <w:pPr>
        <w:pStyle w:val="Paragraphedeliste"/>
        <w:spacing w:line="360" w:lineRule="auto"/>
        <w:ind w:left="993"/>
        <w:jc w:val="both"/>
        <w:rPr>
          <w:rFonts w:asciiTheme="majorBidi" w:hAnsiTheme="majorBidi" w:cstheme="majorBidi"/>
          <w:b/>
          <w:bCs/>
          <w:sz w:val="24"/>
          <w:szCs w:val="24"/>
        </w:rPr>
      </w:pPr>
    </w:p>
    <w:p w:rsidR="00015D88" w:rsidRPr="0007505B" w:rsidRDefault="00015D88" w:rsidP="00015D88">
      <w:pPr>
        <w:pStyle w:val="Paragraphedeliste"/>
        <w:numPr>
          <w:ilvl w:val="3"/>
          <w:numId w:val="16"/>
        </w:numPr>
        <w:spacing w:line="360" w:lineRule="auto"/>
        <w:ind w:left="993"/>
        <w:jc w:val="both"/>
        <w:rPr>
          <w:rFonts w:asciiTheme="majorBidi" w:hAnsiTheme="majorBidi" w:cstheme="majorBidi"/>
          <w:b/>
          <w:bCs/>
          <w:sz w:val="24"/>
          <w:szCs w:val="24"/>
        </w:rPr>
      </w:pPr>
      <w:r>
        <w:rPr>
          <w:rFonts w:asciiTheme="majorBidi" w:hAnsiTheme="majorBidi" w:cstheme="majorBidi"/>
          <w:b/>
          <w:bCs/>
          <w:sz w:val="24"/>
          <w:szCs w:val="24"/>
        </w:rPr>
        <w:t xml:space="preserve"> Coloration de Gram</w:t>
      </w:r>
    </w:p>
    <w:p w:rsidR="00015D88" w:rsidRPr="0007505B" w:rsidRDefault="00015D88" w:rsidP="00015D8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07505B">
        <w:rPr>
          <w:rFonts w:asciiTheme="majorBidi" w:hAnsiTheme="majorBidi" w:cstheme="majorBidi"/>
          <w:sz w:val="24"/>
          <w:szCs w:val="24"/>
        </w:rPr>
        <w:t xml:space="preserve">La coloration de GRAM est la base de la taxonomie bactérienne, elle a permis de diviser les bactéries en deux groupes distincts à savoir; les bactéries à Gram positif, caractérisées par une paroi très riche en peptidoglycane (couche épaisse) et en acide teichoïques et lipoteichoïques (ce qui empêche la pénétration des solvants organiques tel que l’alcool et l’acétone), et les bactéries à Gram négatif, caractérisées par une paroi très riche en lipides et lipopolysaccharides grâce à la présence d’une membrane externe.  </w:t>
      </w:r>
    </w:p>
    <w:p w:rsidR="00015D88" w:rsidRPr="0007505B" w:rsidRDefault="00015D88" w:rsidP="00015D88">
      <w:pPr>
        <w:spacing w:line="360" w:lineRule="auto"/>
        <w:jc w:val="both"/>
        <w:rPr>
          <w:rFonts w:asciiTheme="majorBidi" w:hAnsiTheme="majorBidi" w:cstheme="majorBidi"/>
          <w:sz w:val="24"/>
          <w:szCs w:val="24"/>
        </w:rPr>
      </w:pPr>
      <w:r w:rsidRPr="00474D4F">
        <w:rPr>
          <w:rFonts w:asciiTheme="majorBidi" w:hAnsiTheme="majorBidi" w:cstheme="majorBidi"/>
          <w:sz w:val="24"/>
          <w:szCs w:val="24"/>
        </w:rPr>
        <w:t xml:space="preserve">       Cependant, la couche du peptidoglycane est beaucoup moins importante par rapport aux bactéries Gram positives. Ce qui permet la pénétration des solvants organiques. </w:t>
      </w:r>
    </w:p>
    <w:p w:rsidR="00015D88" w:rsidRPr="00474D4F" w:rsidRDefault="00015D88" w:rsidP="00015D88">
      <w:pPr>
        <w:spacing w:line="360" w:lineRule="auto"/>
        <w:jc w:val="both"/>
        <w:rPr>
          <w:rFonts w:asciiTheme="majorBidi" w:hAnsiTheme="majorBidi" w:cstheme="majorBidi"/>
          <w:sz w:val="24"/>
          <w:szCs w:val="24"/>
        </w:rPr>
      </w:pPr>
      <w:r w:rsidRPr="00474D4F">
        <w:rPr>
          <w:rFonts w:asciiTheme="majorBidi" w:hAnsiTheme="majorBidi" w:cstheme="majorBidi"/>
          <w:sz w:val="24"/>
          <w:szCs w:val="24"/>
        </w:rPr>
        <w:t xml:space="preserve">       La méthodologie de la coloration de GRAM qui est rapide et précise, consiste à l'application, sur un frottis fixé, de deux colorants basiques séparés par une é</w:t>
      </w:r>
      <w:r>
        <w:rPr>
          <w:rFonts w:asciiTheme="majorBidi" w:hAnsiTheme="majorBidi" w:cstheme="majorBidi"/>
          <w:sz w:val="24"/>
          <w:szCs w:val="24"/>
        </w:rPr>
        <w:t>tape de décoloration (Tableau 02</w:t>
      </w:r>
      <w:r w:rsidRPr="00474D4F">
        <w:rPr>
          <w:rFonts w:asciiTheme="majorBidi" w:hAnsiTheme="majorBidi" w:cstheme="majorBidi"/>
          <w:sz w:val="24"/>
          <w:szCs w:val="24"/>
        </w:rPr>
        <w:t xml:space="preserve">). </w:t>
      </w:r>
    </w:p>
    <w:p w:rsidR="00015D88" w:rsidRPr="00474D4F" w:rsidRDefault="00015D88" w:rsidP="00015D88">
      <w:pPr>
        <w:spacing w:line="360" w:lineRule="auto"/>
        <w:jc w:val="both"/>
        <w:rPr>
          <w:rFonts w:asciiTheme="majorBidi" w:hAnsiTheme="majorBidi" w:cstheme="majorBidi"/>
          <w:sz w:val="24"/>
          <w:szCs w:val="24"/>
        </w:rPr>
      </w:pPr>
      <w:r w:rsidRPr="00474D4F">
        <w:rPr>
          <w:rFonts w:asciiTheme="majorBidi" w:hAnsiTheme="majorBidi" w:cstheme="majorBidi"/>
          <w:sz w:val="24"/>
          <w:szCs w:val="24"/>
        </w:rPr>
        <w:t xml:space="preserve">       Tout d'abord, recouvrir un frottis fixé avec le </w:t>
      </w:r>
      <w:r w:rsidRPr="0007505B">
        <w:rPr>
          <w:rFonts w:asciiTheme="majorBidi" w:hAnsiTheme="majorBidi" w:cstheme="majorBidi"/>
          <w:b/>
          <w:bCs/>
          <w:sz w:val="24"/>
          <w:szCs w:val="24"/>
        </w:rPr>
        <w:t>violet de gentiane ou avec le crystal violet</w:t>
      </w:r>
      <w:r w:rsidRPr="00474D4F">
        <w:rPr>
          <w:rFonts w:asciiTheme="majorBidi" w:hAnsiTheme="majorBidi" w:cstheme="majorBidi"/>
          <w:sz w:val="24"/>
          <w:szCs w:val="24"/>
        </w:rPr>
        <w:t xml:space="preserve">. Puis, </w:t>
      </w:r>
      <w:r w:rsidRPr="0007505B">
        <w:rPr>
          <w:rFonts w:asciiTheme="majorBidi" w:hAnsiTheme="majorBidi" w:cstheme="majorBidi"/>
          <w:b/>
          <w:bCs/>
          <w:sz w:val="24"/>
          <w:szCs w:val="24"/>
        </w:rPr>
        <w:t>le lugol sera appliqué afin de fixer la première coloration</w:t>
      </w:r>
      <w:r w:rsidRPr="00474D4F">
        <w:rPr>
          <w:rFonts w:asciiTheme="majorBidi" w:hAnsiTheme="majorBidi" w:cstheme="majorBidi"/>
          <w:sz w:val="24"/>
          <w:szCs w:val="24"/>
        </w:rPr>
        <w:t xml:space="preserve">. Ensuite, l'étape la plus importante qui distingue les deux types de parois (Gram+ et Gram-) est </w:t>
      </w:r>
      <w:r w:rsidRPr="0007505B">
        <w:rPr>
          <w:rFonts w:asciiTheme="majorBidi" w:hAnsiTheme="majorBidi" w:cstheme="majorBidi"/>
          <w:b/>
          <w:bCs/>
          <w:sz w:val="24"/>
          <w:szCs w:val="24"/>
        </w:rPr>
        <w:t xml:space="preserve">la décoloration à l'éthanol ou l'acétone </w:t>
      </w:r>
      <w:r w:rsidRPr="00474D4F">
        <w:rPr>
          <w:rFonts w:asciiTheme="majorBidi" w:hAnsiTheme="majorBidi" w:cstheme="majorBidi"/>
          <w:sz w:val="24"/>
          <w:szCs w:val="24"/>
        </w:rPr>
        <w:t xml:space="preserve">(ou le mélange éthanol/acétone). Enfin, une </w:t>
      </w:r>
      <w:r w:rsidRPr="00474D4F">
        <w:rPr>
          <w:rFonts w:asciiTheme="majorBidi" w:hAnsiTheme="majorBidi" w:cstheme="majorBidi"/>
          <w:b/>
          <w:bCs/>
          <w:sz w:val="24"/>
          <w:szCs w:val="24"/>
        </w:rPr>
        <w:t>contre coloration avec de la fuschine</w:t>
      </w:r>
      <w:r w:rsidRPr="00474D4F">
        <w:rPr>
          <w:rFonts w:asciiTheme="majorBidi" w:hAnsiTheme="majorBidi" w:cstheme="majorBidi"/>
          <w:sz w:val="24"/>
          <w:szCs w:val="24"/>
        </w:rPr>
        <w:t xml:space="preserve"> qui va colorer uniquement les bactéries décolorées avec de l'éthanol (Bactéries Gram-) qui vont apparaitre en rose. En effet, les bactéries non décolorées par l'éthanol (bactéries à Gram+) gardent toujours leur première coloration et paraissent alors en violet. </w:t>
      </w:r>
    </w:p>
    <w:p w:rsidR="00015D88" w:rsidRDefault="00015D88" w:rsidP="00015D88">
      <w:pPr>
        <w:spacing w:line="360" w:lineRule="auto"/>
        <w:jc w:val="both"/>
        <w:rPr>
          <w:rFonts w:asciiTheme="majorBidi" w:hAnsiTheme="majorBidi" w:cstheme="majorBidi"/>
          <w:sz w:val="24"/>
          <w:szCs w:val="24"/>
        </w:rPr>
      </w:pPr>
      <w:r w:rsidRPr="00474D4F">
        <w:rPr>
          <w:rFonts w:asciiTheme="majorBidi" w:hAnsiTheme="majorBidi" w:cstheme="majorBidi"/>
          <w:sz w:val="24"/>
          <w:szCs w:val="24"/>
        </w:rPr>
        <w:t xml:space="preserve">         Il est à noter qu’un rinçage à l'eau est nécessaire après chaque étape pour enlever l'excès de colorant et une décoloration massive (long) peut entrainer la décoloration de certaines bactéries à Gram+.</w:t>
      </w:r>
    </w:p>
    <w:p w:rsidR="00015D88" w:rsidRDefault="00015D88" w:rsidP="00015D88">
      <w:pPr>
        <w:spacing w:line="360" w:lineRule="auto"/>
        <w:jc w:val="both"/>
        <w:rPr>
          <w:rFonts w:asciiTheme="majorBidi" w:hAnsiTheme="majorBidi" w:cstheme="majorBidi"/>
          <w:sz w:val="24"/>
          <w:szCs w:val="24"/>
        </w:rPr>
      </w:pPr>
    </w:p>
    <w:p w:rsidR="00497D6D" w:rsidRDefault="00497D6D" w:rsidP="00015D88">
      <w:pPr>
        <w:spacing w:line="360" w:lineRule="auto"/>
        <w:jc w:val="both"/>
        <w:rPr>
          <w:rFonts w:asciiTheme="majorBidi" w:hAnsiTheme="majorBidi" w:cstheme="majorBidi"/>
          <w:sz w:val="24"/>
          <w:szCs w:val="24"/>
        </w:rPr>
      </w:pPr>
    </w:p>
    <w:p w:rsidR="00497D6D" w:rsidRDefault="00497D6D" w:rsidP="00015D88">
      <w:pPr>
        <w:spacing w:line="360" w:lineRule="auto"/>
        <w:jc w:val="both"/>
        <w:rPr>
          <w:rFonts w:asciiTheme="majorBidi" w:hAnsiTheme="majorBidi" w:cstheme="majorBidi"/>
          <w:sz w:val="24"/>
          <w:szCs w:val="24"/>
        </w:rPr>
      </w:pPr>
    </w:p>
    <w:p w:rsidR="00015D88" w:rsidRPr="00474D4F" w:rsidRDefault="00015D88" w:rsidP="00015D88">
      <w:pPr>
        <w:spacing w:line="360" w:lineRule="auto"/>
        <w:jc w:val="both"/>
        <w:rPr>
          <w:rFonts w:asciiTheme="majorBidi" w:hAnsiTheme="majorBidi" w:cstheme="majorBidi"/>
          <w:sz w:val="24"/>
          <w:szCs w:val="24"/>
        </w:rPr>
      </w:pPr>
      <w:r w:rsidRPr="0007505B">
        <w:rPr>
          <w:rFonts w:asciiTheme="majorBidi" w:hAnsiTheme="majorBidi" w:cstheme="majorBidi"/>
          <w:b/>
          <w:bCs/>
          <w:sz w:val="24"/>
          <w:szCs w:val="24"/>
        </w:rPr>
        <w:lastRenderedPageBreak/>
        <w:t>Tableau 0</w:t>
      </w:r>
      <w:r>
        <w:rPr>
          <w:rFonts w:asciiTheme="majorBidi" w:hAnsiTheme="majorBidi" w:cstheme="majorBidi"/>
          <w:b/>
          <w:bCs/>
          <w:sz w:val="24"/>
          <w:szCs w:val="24"/>
        </w:rPr>
        <w:t>2</w:t>
      </w:r>
      <w:r>
        <w:rPr>
          <w:rFonts w:asciiTheme="majorBidi" w:hAnsiTheme="majorBidi" w:cstheme="majorBidi"/>
          <w:sz w:val="24"/>
          <w:szCs w:val="24"/>
        </w:rPr>
        <w:t> : Etapes de la coloration de Gram</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367020" cy="4542155"/>
            <wp:effectExtent l="1905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5367020" cy="4542155"/>
                    </a:xfrm>
                    <a:prstGeom prst="rect">
                      <a:avLst/>
                    </a:prstGeom>
                    <a:noFill/>
                    <a:ln w="9525">
                      <a:noFill/>
                      <a:miter lim="800000"/>
                      <a:headEnd/>
                      <a:tailEnd/>
                    </a:ln>
                  </pic:spPr>
                </pic:pic>
              </a:graphicData>
            </a:graphic>
          </wp:inline>
        </w:drawing>
      </w:r>
    </w:p>
    <w:p w:rsidR="00015D88" w:rsidRDefault="00015D88" w:rsidP="00015D88">
      <w:pPr>
        <w:spacing w:line="360" w:lineRule="auto"/>
        <w:jc w:val="both"/>
        <w:rPr>
          <w:rFonts w:asciiTheme="majorBidi" w:hAnsiTheme="majorBidi" w:cstheme="majorBidi"/>
          <w:sz w:val="24"/>
          <w:szCs w:val="24"/>
        </w:rPr>
      </w:pPr>
    </w:p>
    <w:p w:rsidR="00015D88" w:rsidRPr="000B3131" w:rsidRDefault="00015D88" w:rsidP="00015D88">
      <w:pPr>
        <w:pStyle w:val="Paragraphedeliste"/>
        <w:numPr>
          <w:ilvl w:val="2"/>
          <w:numId w:val="16"/>
        </w:numPr>
        <w:spacing w:line="360" w:lineRule="auto"/>
        <w:jc w:val="both"/>
        <w:rPr>
          <w:rFonts w:asciiTheme="majorBidi" w:hAnsiTheme="majorBidi" w:cstheme="majorBidi"/>
          <w:b/>
          <w:bCs/>
          <w:sz w:val="24"/>
          <w:szCs w:val="24"/>
        </w:rPr>
      </w:pPr>
      <w:r w:rsidRPr="000B3131">
        <w:rPr>
          <w:rFonts w:asciiTheme="majorBidi" w:hAnsiTheme="majorBidi" w:cstheme="majorBidi"/>
          <w:b/>
          <w:bCs/>
          <w:sz w:val="24"/>
          <w:szCs w:val="24"/>
        </w:rPr>
        <w:t>La Membrane cytoplasmique</w:t>
      </w:r>
    </w:p>
    <w:p w:rsidR="00015D88" w:rsidRDefault="00015D88" w:rsidP="00015D88">
      <w:pPr>
        <w:spacing w:line="360" w:lineRule="auto"/>
        <w:ind w:left="120"/>
        <w:jc w:val="both"/>
        <w:rPr>
          <w:rFonts w:asciiTheme="majorBidi" w:hAnsiTheme="majorBidi" w:cstheme="majorBidi"/>
          <w:sz w:val="24"/>
          <w:szCs w:val="24"/>
        </w:rPr>
      </w:pPr>
      <w:r>
        <w:rPr>
          <w:rFonts w:asciiTheme="majorBidi" w:hAnsiTheme="majorBidi" w:cstheme="majorBidi"/>
          <w:sz w:val="24"/>
          <w:szCs w:val="24"/>
        </w:rPr>
        <w:t xml:space="preserve">     </w:t>
      </w:r>
      <w:r w:rsidRPr="000B3131">
        <w:rPr>
          <w:rFonts w:asciiTheme="majorBidi" w:hAnsiTheme="majorBidi" w:cstheme="majorBidi"/>
          <w:sz w:val="24"/>
          <w:szCs w:val="24"/>
        </w:rPr>
        <w:t>La membrane cytoplasmique limite le cytoplasme de la bactérie. Elle a une épaisseur de 8 nm environ et comporte deux feuillets denses limitant un feuillet interne transparent (structure en double feuillet)</w:t>
      </w:r>
      <w:r>
        <w:rPr>
          <w:rFonts w:asciiTheme="majorBidi" w:hAnsiTheme="majorBidi" w:cstheme="majorBidi"/>
          <w:sz w:val="24"/>
          <w:szCs w:val="24"/>
        </w:rPr>
        <w:t>.</w:t>
      </w:r>
    </w:p>
    <w:p w:rsidR="00015D88" w:rsidRPr="00B522A9"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2.3.2.1.</w:t>
      </w:r>
      <w:r w:rsidRPr="00B522A9">
        <w:rPr>
          <w:rFonts w:asciiTheme="majorBidi" w:hAnsiTheme="majorBidi" w:cstheme="majorBidi"/>
          <w:b/>
          <w:bCs/>
          <w:sz w:val="24"/>
          <w:szCs w:val="24"/>
        </w:rPr>
        <w:t xml:space="preserve"> Composition chimique</w:t>
      </w:r>
    </w:p>
    <w:p w:rsidR="00015D88" w:rsidRPr="000B3131" w:rsidRDefault="00015D88" w:rsidP="00015D88">
      <w:pPr>
        <w:spacing w:line="360" w:lineRule="auto"/>
        <w:ind w:left="180"/>
        <w:jc w:val="both"/>
        <w:rPr>
          <w:rFonts w:asciiTheme="majorBidi" w:hAnsiTheme="majorBidi" w:cstheme="majorBidi"/>
          <w:sz w:val="24"/>
          <w:szCs w:val="24"/>
        </w:rPr>
      </w:pPr>
      <w:r w:rsidRPr="000B3131">
        <w:rPr>
          <w:rFonts w:asciiTheme="majorBidi" w:hAnsiTheme="majorBidi" w:cstheme="majorBidi"/>
          <w:sz w:val="24"/>
          <w:szCs w:val="24"/>
        </w:rPr>
        <w:t xml:space="preserve">   Elle possède le même type de structure que celle d’une cellule eucaryote (bicouche phospholipidique) mais avec beaucoup moins de glucides et jamais de stérols (sauf chez les mycoplasmes). </w:t>
      </w:r>
    </w:p>
    <w:p w:rsidR="00015D88" w:rsidRPr="000B3131" w:rsidRDefault="00015D88" w:rsidP="00015D88">
      <w:pPr>
        <w:spacing w:line="360" w:lineRule="auto"/>
        <w:ind w:left="180"/>
        <w:jc w:val="both"/>
        <w:rPr>
          <w:rFonts w:asciiTheme="majorBidi" w:hAnsiTheme="majorBidi" w:cstheme="majorBidi"/>
          <w:sz w:val="24"/>
          <w:szCs w:val="24"/>
        </w:rPr>
      </w:pPr>
      <w:r w:rsidRPr="000B3131">
        <w:rPr>
          <w:rFonts w:asciiTheme="majorBidi" w:hAnsiTheme="majorBidi" w:cstheme="majorBidi"/>
          <w:sz w:val="24"/>
          <w:szCs w:val="24"/>
        </w:rPr>
        <w:t xml:space="preserve">      Elle est composée de 60 à 70 % de protéines et 30 à 40 % de lipides.</w:t>
      </w:r>
      <w:r w:rsidRPr="000B3131">
        <w:t xml:space="preserve"> </w:t>
      </w:r>
      <w:r w:rsidRPr="000B3131">
        <w:rPr>
          <w:rFonts w:asciiTheme="majorBidi" w:hAnsiTheme="majorBidi" w:cstheme="majorBidi"/>
          <w:sz w:val="24"/>
          <w:szCs w:val="24"/>
        </w:rPr>
        <w:t>.</w:t>
      </w:r>
      <w:r>
        <w:rPr>
          <w:rFonts w:asciiTheme="majorBidi" w:hAnsiTheme="majorBidi" w:cstheme="majorBidi"/>
          <w:sz w:val="24"/>
          <w:szCs w:val="24"/>
        </w:rPr>
        <w:t xml:space="preserve"> </w:t>
      </w:r>
      <w:r w:rsidRPr="000B3131">
        <w:rPr>
          <w:rFonts w:asciiTheme="majorBidi" w:hAnsiTheme="majorBidi" w:cstheme="majorBidi"/>
          <w:sz w:val="24"/>
          <w:szCs w:val="24"/>
        </w:rPr>
        <w:t>Les glucides sont quantitativement des constituants mineurs et souvent associés aux lipides (glycolipides) ou aux protéines</w:t>
      </w:r>
      <w:r>
        <w:rPr>
          <w:rFonts w:asciiTheme="majorBidi" w:hAnsiTheme="majorBidi" w:cstheme="majorBidi"/>
          <w:sz w:val="24"/>
          <w:szCs w:val="24"/>
        </w:rPr>
        <w:t xml:space="preserve"> </w:t>
      </w:r>
      <w:r w:rsidRPr="000B3131">
        <w:rPr>
          <w:rFonts w:asciiTheme="majorBidi" w:hAnsiTheme="majorBidi" w:cstheme="majorBidi"/>
          <w:sz w:val="24"/>
          <w:szCs w:val="24"/>
        </w:rPr>
        <w:t>(glycoprotéines).</w:t>
      </w:r>
    </w:p>
    <w:p w:rsidR="00015D88" w:rsidRDefault="00015D88" w:rsidP="00015D88">
      <w:pPr>
        <w:spacing w:line="360" w:lineRule="auto"/>
        <w:ind w:left="180"/>
        <w:jc w:val="both"/>
        <w:rPr>
          <w:rFonts w:asciiTheme="majorBidi" w:hAnsiTheme="majorBidi" w:cstheme="majorBidi"/>
          <w:sz w:val="24"/>
          <w:szCs w:val="24"/>
        </w:rPr>
      </w:pPr>
      <w:r w:rsidRPr="000B3131">
        <w:rPr>
          <w:rFonts w:asciiTheme="majorBidi" w:hAnsiTheme="majorBidi" w:cstheme="majorBidi"/>
          <w:sz w:val="24"/>
          <w:szCs w:val="24"/>
        </w:rPr>
        <w:lastRenderedPageBreak/>
        <w:t xml:space="preserve">      La membrane plasmique contient les enzymes de la chaine respiratoire, les déshydrogénases et les coenzymes associés : NAD+, FAD, cytochromes, cytochrome oxydase. D’autres enzymes impliquées dans la synthèse des lipides et dans la réplication de l’ADN y sont localisées</w:t>
      </w:r>
      <w:r>
        <w:rPr>
          <w:rFonts w:asciiTheme="majorBidi" w:hAnsiTheme="majorBidi" w:cstheme="majorBidi"/>
          <w:sz w:val="24"/>
          <w:szCs w:val="24"/>
        </w:rPr>
        <w:t>.</w:t>
      </w:r>
    </w:p>
    <w:p w:rsidR="00015D88" w:rsidRPr="00CB18E6"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2.3.2.2.</w:t>
      </w:r>
      <w:r w:rsidRPr="00CB18E6">
        <w:rPr>
          <w:rFonts w:asciiTheme="majorBidi" w:hAnsiTheme="majorBidi" w:cstheme="majorBidi"/>
          <w:b/>
          <w:bCs/>
          <w:sz w:val="24"/>
          <w:szCs w:val="24"/>
        </w:rPr>
        <w:t xml:space="preserve"> Structure </w:t>
      </w:r>
    </w:p>
    <w:p w:rsidR="00015D88" w:rsidRDefault="00015D88" w:rsidP="00015D88">
      <w:pPr>
        <w:spacing w:line="360" w:lineRule="auto"/>
        <w:ind w:left="180"/>
        <w:jc w:val="both"/>
        <w:rPr>
          <w:rFonts w:asciiTheme="majorBidi" w:hAnsiTheme="majorBidi" w:cstheme="majorBidi"/>
          <w:sz w:val="24"/>
          <w:szCs w:val="24"/>
        </w:rPr>
      </w:pPr>
      <w:r>
        <w:rPr>
          <w:rFonts w:asciiTheme="majorBidi" w:hAnsiTheme="majorBidi" w:cstheme="majorBidi"/>
          <w:sz w:val="24"/>
          <w:szCs w:val="24"/>
        </w:rPr>
        <w:t xml:space="preserve">            </w:t>
      </w:r>
      <w:r w:rsidRPr="00777736">
        <w:rPr>
          <w:rFonts w:asciiTheme="majorBidi" w:hAnsiTheme="majorBidi" w:cstheme="majorBidi"/>
          <w:sz w:val="24"/>
          <w:szCs w:val="24"/>
        </w:rPr>
        <w:t>L’examen au microscope électronique montre que la membrane cytoplasmique a une épaisseur de 8 nm, et une grande similitude avec la membrane cytoplasmique des cellules eucaryote. La membrane cytoplasmique constitue 8 à 18% du poids sec cellulaire. Elle a une structure en bicouches : Ces deux couches moléculaires induisent une organisation en double feuillet. Cette organisation n’est pas statique (caractère dynamique par son état semi-fluide), elle répond au modèle dit en mosaïque fluide (Les phospholipides et les protéines peuvent se déplacer latéralement en échangeant leurs places).</w:t>
      </w:r>
    </w:p>
    <w:p w:rsidR="00015D88" w:rsidRPr="00497D6D" w:rsidRDefault="00015D88" w:rsidP="00497D6D">
      <w:pPr>
        <w:spacing w:line="360" w:lineRule="auto"/>
        <w:ind w:left="180"/>
        <w:jc w:val="both"/>
        <w:rPr>
          <w:rFonts w:asciiTheme="majorBidi" w:hAnsiTheme="majorBidi" w:cstheme="majorBidi"/>
          <w:sz w:val="24"/>
          <w:szCs w:val="24"/>
        </w:rPr>
      </w:pPr>
      <w:r>
        <w:rPr>
          <w:rFonts w:asciiTheme="majorBidi" w:hAnsiTheme="majorBidi" w:cstheme="majorBidi"/>
          <w:sz w:val="24"/>
          <w:szCs w:val="24"/>
        </w:rPr>
        <w:t xml:space="preserve">        </w:t>
      </w:r>
      <w:r w:rsidRPr="00777736">
        <w:rPr>
          <w:rFonts w:asciiTheme="majorBidi" w:hAnsiTheme="majorBidi" w:cstheme="majorBidi"/>
          <w:sz w:val="24"/>
          <w:szCs w:val="24"/>
        </w:rPr>
        <w:t>On distingue deux catégories de protéines : les protéines périphériques et les protéines intégrales</w:t>
      </w:r>
      <w:r>
        <w:rPr>
          <w:rFonts w:asciiTheme="majorBidi" w:hAnsiTheme="majorBidi" w:cstheme="majorBidi"/>
          <w:sz w:val="24"/>
          <w:szCs w:val="24"/>
        </w:rPr>
        <w:t xml:space="preserve"> (transmembranaires) qui </w:t>
      </w:r>
      <w:r w:rsidRPr="00777736">
        <w:rPr>
          <w:rFonts w:asciiTheme="majorBidi" w:hAnsiTheme="majorBidi" w:cstheme="majorBidi"/>
          <w:sz w:val="24"/>
          <w:szCs w:val="24"/>
        </w:rPr>
        <w:t>traversent complètement le double feuillet.</w:t>
      </w:r>
    </w:p>
    <w:p w:rsidR="00015D88" w:rsidRPr="000B3131" w:rsidRDefault="00015D88" w:rsidP="00015D8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63906" cy="2743200"/>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5267960" cy="2745313"/>
                    </a:xfrm>
                    <a:prstGeom prst="rect">
                      <a:avLst/>
                    </a:prstGeom>
                    <a:noFill/>
                    <a:ln w="9525">
                      <a:noFill/>
                      <a:miter lim="800000"/>
                      <a:headEnd/>
                      <a:tailEnd/>
                    </a:ln>
                  </pic:spPr>
                </pic:pic>
              </a:graphicData>
            </a:graphic>
          </wp:inline>
        </w:drawing>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C19DC">
        <w:rPr>
          <w:rFonts w:asciiTheme="majorBidi" w:hAnsiTheme="majorBidi" w:cstheme="majorBidi"/>
          <w:b/>
          <w:bCs/>
          <w:sz w:val="24"/>
          <w:szCs w:val="24"/>
        </w:rPr>
        <w:t>Figure 06</w:t>
      </w:r>
      <w:r>
        <w:rPr>
          <w:rFonts w:asciiTheme="majorBidi" w:hAnsiTheme="majorBidi" w:cstheme="majorBidi"/>
          <w:sz w:val="24"/>
          <w:szCs w:val="24"/>
        </w:rPr>
        <w:t> : Structure de la membrane cytoplasmique d’une cellule bactérienne</w:t>
      </w:r>
    </w:p>
    <w:p w:rsidR="00015D88" w:rsidRPr="00CB18E6" w:rsidRDefault="00015D88" w:rsidP="00015D88">
      <w:pPr>
        <w:spacing w:line="360" w:lineRule="auto"/>
        <w:ind w:left="180"/>
        <w:jc w:val="both"/>
        <w:rPr>
          <w:rFonts w:asciiTheme="majorBidi" w:hAnsiTheme="majorBidi" w:cstheme="majorBidi"/>
          <w:b/>
          <w:bCs/>
          <w:sz w:val="24"/>
          <w:szCs w:val="24"/>
        </w:rPr>
      </w:pPr>
      <w:r>
        <w:rPr>
          <w:rFonts w:asciiTheme="majorBidi" w:hAnsiTheme="majorBidi" w:cstheme="majorBidi"/>
          <w:b/>
          <w:bCs/>
          <w:sz w:val="24"/>
          <w:szCs w:val="24"/>
        </w:rPr>
        <w:t>2.3.2.3.</w:t>
      </w:r>
      <w:r w:rsidRPr="00CB18E6">
        <w:rPr>
          <w:rFonts w:asciiTheme="majorBidi" w:hAnsiTheme="majorBidi" w:cstheme="majorBidi"/>
          <w:b/>
          <w:bCs/>
          <w:sz w:val="24"/>
          <w:szCs w:val="24"/>
        </w:rPr>
        <w:t xml:space="preserve"> Fonctions</w:t>
      </w:r>
    </w:p>
    <w:p w:rsidR="00015D88" w:rsidRPr="00B520EA" w:rsidRDefault="00015D88" w:rsidP="00015D88">
      <w:pPr>
        <w:pStyle w:val="Paragraphedeliste"/>
        <w:numPr>
          <w:ilvl w:val="0"/>
          <w:numId w:val="8"/>
        </w:numPr>
        <w:spacing w:line="360" w:lineRule="auto"/>
        <w:ind w:left="567" w:hanging="76"/>
        <w:jc w:val="both"/>
        <w:rPr>
          <w:rFonts w:asciiTheme="majorBidi" w:hAnsiTheme="majorBidi" w:cstheme="majorBidi"/>
          <w:sz w:val="24"/>
          <w:szCs w:val="24"/>
        </w:rPr>
      </w:pPr>
      <w:r w:rsidRPr="001128AE">
        <w:rPr>
          <w:rFonts w:asciiTheme="majorBidi" w:hAnsiTheme="majorBidi" w:cstheme="majorBidi"/>
          <w:b/>
          <w:bCs/>
          <w:sz w:val="24"/>
          <w:szCs w:val="24"/>
        </w:rPr>
        <w:t>Responsable des échanges cellulaire</w:t>
      </w:r>
      <w:r>
        <w:rPr>
          <w:rFonts w:asciiTheme="majorBidi" w:hAnsiTheme="majorBidi" w:cstheme="majorBidi"/>
          <w:sz w:val="24"/>
          <w:szCs w:val="24"/>
        </w:rPr>
        <w:t xml:space="preserve"> : </w:t>
      </w:r>
      <w:r w:rsidRPr="00B520EA">
        <w:rPr>
          <w:rFonts w:asciiTheme="majorBidi" w:hAnsiTheme="majorBidi" w:cstheme="majorBidi"/>
          <w:sz w:val="24"/>
          <w:szCs w:val="24"/>
        </w:rPr>
        <w:t>Le déplacement de l'eau à travers la membrane se fait par un phénomène physique appelé l'osmose par lequel l'eau se déplace du milieu moins concentré au milieu plus concentré</w:t>
      </w:r>
      <w:r>
        <w:rPr>
          <w:rFonts w:asciiTheme="majorBidi" w:hAnsiTheme="majorBidi" w:cstheme="majorBidi"/>
          <w:sz w:val="24"/>
          <w:szCs w:val="24"/>
        </w:rPr>
        <w:t xml:space="preserve"> . </w:t>
      </w:r>
      <w:r w:rsidRPr="00B520EA">
        <w:rPr>
          <w:rFonts w:asciiTheme="majorBidi" w:hAnsiTheme="majorBidi" w:cstheme="majorBidi"/>
          <w:sz w:val="24"/>
          <w:szCs w:val="24"/>
        </w:rPr>
        <w:t xml:space="preserve">Concernant les nutriments (sucres, acides </w:t>
      </w:r>
      <w:r w:rsidRPr="00B520EA">
        <w:rPr>
          <w:rFonts w:asciiTheme="majorBidi" w:hAnsiTheme="majorBidi" w:cstheme="majorBidi"/>
          <w:sz w:val="24"/>
          <w:szCs w:val="24"/>
        </w:rPr>
        <w:lastRenderedPageBreak/>
        <w:t xml:space="preserve">aminés, sels, nucléotides, vitamines etc.), le </w:t>
      </w:r>
      <w:r>
        <w:rPr>
          <w:rFonts w:asciiTheme="majorBidi" w:hAnsiTheme="majorBidi" w:cstheme="majorBidi"/>
          <w:sz w:val="24"/>
          <w:szCs w:val="24"/>
        </w:rPr>
        <w:t xml:space="preserve"> </w:t>
      </w:r>
      <w:r w:rsidRPr="00B520EA">
        <w:rPr>
          <w:rFonts w:asciiTheme="majorBidi" w:hAnsiTheme="majorBidi" w:cstheme="majorBidi"/>
          <w:sz w:val="24"/>
          <w:szCs w:val="24"/>
        </w:rPr>
        <w:t>passage des molécules s'effectue par deux types de transport à savoir;</w:t>
      </w:r>
    </w:p>
    <w:p w:rsidR="00015D88" w:rsidRPr="001128AE" w:rsidRDefault="00015D88" w:rsidP="00015D88">
      <w:pPr>
        <w:pStyle w:val="Paragraphedeliste"/>
        <w:numPr>
          <w:ilvl w:val="0"/>
          <w:numId w:val="5"/>
        </w:numPr>
        <w:spacing w:line="360" w:lineRule="auto"/>
        <w:jc w:val="both"/>
        <w:rPr>
          <w:rFonts w:asciiTheme="majorBidi" w:hAnsiTheme="majorBidi" w:cstheme="majorBidi"/>
          <w:sz w:val="24"/>
          <w:szCs w:val="24"/>
        </w:rPr>
      </w:pPr>
      <w:r w:rsidRPr="001128AE">
        <w:rPr>
          <w:rFonts w:ascii="Times New Roman" w:hAnsi="Times New Roman" w:cs="Times New Roman"/>
          <w:b/>
          <w:bCs/>
          <w:sz w:val="24"/>
          <w:szCs w:val="24"/>
        </w:rPr>
        <w:t>Le transport passif</w:t>
      </w:r>
      <w:r w:rsidRPr="001128AE">
        <w:rPr>
          <w:rFonts w:ascii="Times New Roman" w:hAnsi="Times New Roman" w:cs="Times New Roman"/>
          <w:sz w:val="24"/>
          <w:szCs w:val="24"/>
        </w:rPr>
        <w:t xml:space="preserve"> : il se fait dans le sens du gradient de concentration et ne nécessite pas d’énergie. </w:t>
      </w:r>
    </w:p>
    <w:p w:rsidR="00015D88" w:rsidRPr="001128AE" w:rsidRDefault="00015D88" w:rsidP="00015D88">
      <w:pPr>
        <w:pStyle w:val="Paragraphedeliste"/>
        <w:numPr>
          <w:ilvl w:val="0"/>
          <w:numId w:val="5"/>
        </w:numPr>
        <w:spacing w:line="360" w:lineRule="auto"/>
        <w:jc w:val="both"/>
        <w:rPr>
          <w:rFonts w:asciiTheme="majorBidi" w:hAnsiTheme="majorBidi" w:cstheme="majorBidi"/>
          <w:sz w:val="24"/>
          <w:szCs w:val="24"/>
        </w:rPr>
      </w:pPr>
      <w:r w:rsidRPr="001128AE">
        <w:rPr>
          <w:rFonts w:ascii="Times New Roman" w:hAnsi="Times New Roman" w:cs="Times New Roman"/>
          <w:b/>
          <w:bCs/>
          <w:sz w:val="24"/>
          <w:szCs w:val="24"/>
        </w:rPr>
        <w:t>Le transport actif</w:t>
      </w:r>
      <w:r w:rsidRPr="001128AE">
        <w:rPr>
          <w:rFonts w:ascii="Times New Roman" w:hAnsi="Times New Roman" w:cs="Times New Roman"/>
          <w:sz w:val="24"/>
          <w:szCs w:val="24"/>
        </w:rPr>
        <w:t xml:space="preserve"> : il se fait en sens inverse du gradient de concentration des mo</w:t>
      </w:r>
      <w:r w:rsidRPr="001128AE">
        <w:rPr>
          <w:rFonts w:asciiTheme="majorBidi" w:hAnsiTheme="majorBidi" w:cstheme="majorBidi"/>
          <w:sz w:val="24"/>
          <w:szCs w:val="24"/>
        </w:rPr>
        <w:t>lécules, ce qui nécessite l’utilisation d’énergie (généralement fournie sous forme d’ATP)</w:t>
      </w:r>
    </w:p>
    <w:p w:rsidR="00015D88" w:rsidRPr="00B520EA" w:rsidRDefault="00015D88" w:rsidP="00015D88">
      <w:pPr>
        <w:pStyle w:val="Paragraphedeliste"/>
        <w:numPr>
          <w:ilvl w:val="0"/>
          <w:numId w:val="8"/>
        </w:numPr>
        <w:spacing w:line="360" w:lineRule="auto"/>
        <w:ind w:left="709"/>
        <w:jc w:val="both"/>
        <w:rPr>
          <w:rFonts w:asciiTheme="majorBidi" w:hAnsiTheme="majorBidi" w:cstheme="majorBidi"/>
          <w:b/>
          <w:bCs/>
          <w:sz w:val="24"/>
          <w:szCs w:val="24"/>
        </w:rPr>
      </w:pPr>
      <w:r w:rsidRPr="001128AE">
        <w:rPr>
          <w:rFonts w:asciiTheme="majorBidi" w:hAnsiTheme="majorBidi" w:cstheme="majorBidi"/>
          <w:b/>
          <w:bCs/>
          <w:sz w:val="24"/>
          <w:szCs w:val="24"/>
        </w:rPr>
        <w:t>Lieu de fixation des flagelles</w:t>
      </w:r>
      <w:r w:rsidRPr="001128AE">
        <w:rPr>
          <w:rFonts w:asciiTheme="majorBidi" w:hAnsiTheme="majorBidi" w:cstheme="majorBidi"/>
          <w:sz w:val="24"/>
          <w:szCs w:val="24"/>
        </w:rPr>
        <w:t xml:space="preserve"> et initiation de leurs mouvements </w:t>
      </w:r>
    </w:p>
    <w:p w:rsidR="00015D88" w:rsidRPr="00B520EA" w:rsidRDefault="00015D88" w:rsidP="00015D88">
      <w:pPr>
        <w:pStyle w:val="Paragraphedeliste"/>
        <w:numPr>
          <w:ilvl w:val="0"/>
          <w:numId w:val="8"/>
        </w:numPr>
        <w:spacing w:line="360" w:lineRule="auto"/>
        <w:ind w:left="709"/>
        <w:jc w:val="both"/>
        <w:rPr>
          <w:rFonts w:ascii="Times New Roman" w:hAnsi="Times New Roman" w:cs="Times New Roman"/>
          <w:sz w:val="24"/>
          <w:szCs w:val="24"/>
        </w:rPr>
      </w:pPr>
      <w:r w:rsidRPr="00B520EA">
        <w:rPr>
          <w:rFonts w:asciiTheme="majorBidi" w:hAnsiTheme="majorBidi" w:cstheme="majorBidi"/>
          <w:b/>
          <w:bCs/>
          <w:sz w:val="24"/>
          <w:szCs w:val="24"/>
        </w:rPr>
        <w:t xml:space="preserve"> Une </w:t>
      </w:r>
      <w:r w:rsidRPr="00B520EA">
        <w:rPr>
          <w:rFonts w:ascii="Times New Roman" w:hAnsi="Times New Roman" w:cs="Times New Roman"/>
          <w:b/>
          <w:bCs/>
          <w:sz w:val="24"/>
          <w:szCs w:val="24"/>
        </w:rPr>
        <w:t xml:space="preserve">  barrière perméable sélective</w:t>
      </w:r>
      <w:r w:rsidRPr="00B520EA">
        <w:rPr>
          <w:rFonts w:ascii="Times New Roman" w:hAnsi="Times New Roman" w:cs="Times New Roman"/>
          <w:sz w:val="24"/>
          <w:szCs w:val="24"/>
        </w:rPr>
        <w:t xml:space="preserve"> (barrière semi-perméable) permettant le passage de molécules lipophiles et empêche le passage des molécules hydrophiles.</w:t>
      </w:r>
    </w:p>
    <w:p w:rsidR="00015D88" w:rsidRPr="00497D6D" w:rsidRDefault="00015D88" w:rsidP="00497D6D">
      <w:pPr>
        <w:pStyle w:val="Paragraphedeliste"/>
        <w:numPr>
          <w:ilvl w:val="0"/>
          <w:numId w:val="7"/>
        </w:numPr>
        <w:spacing w:line="360" w:lineRule="auto"/>
        <w:jc w:val="both"/>
        <w:rPr>
          <w:rFonts w:asciiTheme="majorBidi" w:hAnsiTheme="majorBidi" w:cstheme="majorBidi"/>
          <w:sz w:val="24"/>
          <w:szCs w:val="24"/>
        </w:rPr>
      </w:pPr>
      <w:r w:rsidRPr="001128AE">
        <w:rPr>
          <w:rFonts w:ascii="Times New Roman" w:hAnsi="Times New Roman" w:cs="Times New Roman"/>
          <w:b/>
          <w:bCs/>
          <w:sz w:val="24"/>
          <w:szCs w:val="24"/>
        </w:rPr>
        <w:t xml:space="preserve">La respiration et la synthèse d’ATP </w:t>
      </w:r>
      <w:r w:rsidRPr="00777736">
        <w:rPr>
          <w:rFonts w:ascii="Times New Roman" w:hAnsi="Times New Roman" w:cs="Times New Roman"/>
          <w:sz w:val="24"/>
          <w:szCs w:val="24"/>
        </w:rPr>
        <w:t xml:space="preserve">(représente l’équivalent structural et fonctionnel </w:t>
      </w:r>
      <w:r w:rsidRPr="00777736">
        <w:rPr>
          <w:rFonts w:asciiTheme="majorBidi" w:hAnsiTheme="majorBidi" w:cstheme="majorBidi"/>
          <w:sz w:val="24"/>
          <w:szCs w:val="24"/>
        </w:rPr>
        <w:t>des mitochondries des cellules eucaryotes) ;</w:t>
      </w:r>
    </w:p>
    <w:p w:rsidR="00015D88" w:rsidRPr="001128AE" w:rsidRDefault="00015D88" w:rsidP="00015D88">
      <w:pPr>
        <w:pStyle w:val="Paragraphedeliste"/>
        <w:numPr>
          <w:ilvl w:val="0"/>
          <w:numId w:val="7"/>
        </w:numPr>
        <w:spacing w:line="360" w:lineRule="auto"/>
        <w:jc w:val="both"/>
        <w:rPr>
          <w:rFonts w:ascii="Times New Roman" w:hAnsi="Times New Roman" w:cs="Times New Roman"/>
          <w:sz w:val="24"/>
          <w:szCs w:val="24"/>
        </w:rPr>
      </w:pPr>
      <w:r w:rsidRPr="001128AE">
        <w:rPr>
          <w:rFonts w:ascii="Times New Roman" w:hAnsi="Times New Roman" w:cs="Times New Roman"/>
          <w:b/>
          <w:bCs/>
          <w:sz w:val="24"/>
          <w:szCs w:val="24"/>
        </w:rPr>
        <w:t>Biosynthèse des macromolécules</w:t>
      </w:r>
      <w:r w:rsidRPr="001128AE">
        <w:rPr>
          <w:rFonts w:ascii="Times New Roman" w:hAnsi="Times New Roman" w:cs="Times New Roman"/>
          <w:sz w:val="24"/>
          <w:szCs w:val="24"/>
        </w:rPr>
        <w:t xml:space="preserve"> : la membrane est le siège de la synthèse des lipides et renferme les enzymes de la synthèse des constituants macromoléculaires de la paroi </w:t>
      </w:r>
    </w:p>
    <w:p w:rsidR="00015D88" w:rsidRDefault="00015D88" w:rsidP="00015D88">
      <w:pPr>
        <w:pStyle w:val="Paragraphedeliste"/>
        <w:spacing w:line="360" w:lineRule="auto"/>
        <w:jc w:val="both"/>
        <w:rPr>
          <w:rFonts w:ascii="Times New Roman" w:hAnsi="Times New Roman" w:cs="Times New Roman"/>
          <w:sz w:val="24"/>
          <w:szCs w:val="24"/>
        </w:rPr>
      </w:pPr>
      <w:r w:rsidRPr="001128AE">
        <w:rPr>
          <w:rFonts w:ascii="Times New Roman" w:hAnsi="Times New Roman" w:cs="Times New Roman"/>
          <w:sz w:val="24"/>
          <w:szCs w:val="24"/>
        </w:rPr>
        <w:t>(acides teïchoïques, peptidoglycane et LPS).</w:t>
      </w:r>
    </w:p>
    <w:p w:rsidR="00015D88" w:rsidRPr="00CC19DC" w:rsidRDefault="00015D88" w:rsidP="00015D88">
      <w:pPr>
        <w:pStyle w:val="Paragraphedeliste"/>
        <w:spacing w:line="360" w:lineRule="auto"/>
        <w:jc w:val="both"/>
        <w:rPr>
          <w:rFonts w:asciiTheme="majorBidi" w:hAnsiTheme="majorBidi" w:cstheme="majorBidi"/>
          <w:sz w:val="24"/>
          <w:szCs w:val="24"/>
        </w:rPr>
      </w:pPr>
    </w:p>
    <w:p w:rsidR="00015D88" w:rsidRPr="007C1DB9"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2.3.3.  </w:t>
      </w:r>
      <w:r w:rsidRPr="007C1DB9">
        <w:rPr>
          <w:rFonts w:asciiTheme="majorBidi" w:hAnsiTheme="majorBidi" w:cstheme="majorBidi"/>
          <w:b/>
          <w:bCs/>
          <w:sz w:val="24"/>
          <w:szCs w:val="24"/>
        </w:rPr>
        <w:t>Le Cytoplasme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7C1DB9">
        <w:rPr>
          <w:rFonts w:asciiTheme="majorBidi" w:hAnsiTheme="majorBidi" w:cstheme="majorBidi"/>
          <w:sz w:val="24"/>
          <w:szCs w:val="24"/>
        </w:rPr>
        <w:t>Délimité par la membrane cytoplasmique, le cytoplasme est un hydrogel colloïdal, de pH= 7-7,2, avec une phase dispersante (hyaloplasme) composée de protéines et de sels minéraux et une phase dispersée formée de ribosomes, de diverses inclusions</w:t>
      </w:r>
      <w:r>
        <w:rPr>
          <w:rFonts w:asciiTheme="majorBidi" w:hAnsiTheme="majorBidi" w:cstheme="majorBidi"/>
          <w:sz w:val="24"/>
          <w:szCs w:val="24"/>
        </w:rPr>
        <w:t>.</w:t>
      </w:r>
    </w:p>
    <w:p w:rsidR="00015D88" w:rsidRDefault="00015D88" w:rsidP="00015D88">
      <w:pPr>
        <w:pStyle w:val="Paragraphedeliste"/>
        <w:numPr>
          <w:ilvl w:val="0"/>
          <w:numId w:val="1"/>
        </w:numPr>
        <w:spacing w:line="360" w:lineRule="auto"/>
        <w:ind w:left="142" w:firstLine="567"/>
        <w:jc w:val="both"/>
        <w:rPr>
          <w:rFonts w:asciiTheme="majorBidi" w:hAnsiTheme="majorBidi" w:cstheme="majorBidi"/>
          <w:sz w:val="24"/>
          <w:szCs w:val="24"/>
        </w:rPr>
      </w:pPr>
      <w:r w:rsidRPr="007C1DB9">
        <w:rPr>
          <w:rFonts w:asciiTheme="majorBidi" w:hAnsiTheme="majorBidi" w:cstheme="majorBidi"/>
          <w:b/>
          <w:bCs/>
          <w:sz w:val="24"/>
          <w:szCs w:val="24"/>
        </w:rPr>
        <w:t>Les ribosomes</w:t>
      </w:r>
      <w:r>
        <w:rPr>
          <w:rFonts w:asciiTheme="majorBidi" w:hAnsiTheme="majorBidi" w:cstheme="majorBidi"/>
          <w:sz w:val="24"/>
          <w:szCs w:val="24"/>
        </w:rPr>
        <w:t> </w:t>
      </w:r>
    </w:p>
    <w:p w:rsidR="00015D88" w:rsidRDefault="00015D88" w:rsidP="00015D88">
      <w:pPr>
        <w:spacing w:line="360" w:lineRule="auto"/>
        <w:ind w:left="142"/>
        <w:jc w:val="both"/>
        <w:rPr>
          <w:rFonts w:asciiTheme="majorBidi" w:hAnsiTheme="majorBidi" w:cstheme="majorBidi"/>
          <w:sz w:val="24"/>
          <w:szCs w:val="24"/>
        </w:rPr>
      </w:pPr>
      <w:r>
        <w:t xml:space="preserve">                 </w:t>
      </w:r>
      <w:r w:rsidRPr="007C1DB9">
        <w:t xml:space="preserve"> </w:t>
      </w:r>
      <w:r w:rsidRPr="00096A6D">
        <w:rPr>
          <w:rFonts w:asciiTheme="majorBidi" w:hAnsiTheme="majorBidi" w:cstheme="majorBidi"/>
          <w:sz w:val="24"/>
          <w:szCs w:val="24"/>
        </w:rPr>
        <w:t>Ce sont des particules sphériques, de 20nm de diamètre, présents en très grand nombre dans le cytoplasme bactérien. Les ribosomes contiennent environ 66% d'ARN ribosomal (ARNr) et 33% de protéines. Ils sont présents en grand nombre dans le cytoplasme (environ 18 000 chez Escherichia coli).</w:t>
      </w:r>
    </w:p>
    <w:p w:rsidR="00015D88" w:rsidRDefault="00015D88" w:rsidP="00015D88">
      <w:pPr>
        <w:spacing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         </w:t>
      </w:r>
      <w:r w:rsidRPr="00096A6D">
        <w:rPr>
          <w:rFonts w:asciiTheme="majorBidi" w:hAnsiTheme="majorBidi" w:cstheme="majorBidi"/>
          <w:sz w:val="24"/>
          <w:szCs w:val="24"/>
        </w:rPr>
        <w:t xml:space="preserve"> Les ribosomes bactériens ont une constante de sédimentation de 70S et, en l'absence de magnésium, ils se dissocient en deux sous-unités. La petite sous-unité, de constante de sédimentation 30S, est constituée par de l'ARNr 16S et par 21 protéines. La grande sous-unité, de constante de sédimentation 50S, contient de l'ARNr 23S, de l'ARNr 5S et 31 protéines. protéines. Les deux sous unités sont maintenues par des ions Mg</w:t>
      </w:r>
      <w:r w:rsidRPr="00096A6D">
        <w:rPr>
          <w:rFonts w:asciiTheme="majorBidi" w:hAnsiTheme="majorBidi" w:cstheme="majorBidi"/>
          <w:sz w:val="24"/>
          <w:szCs w:val="24"/>
          <w:vertAlign w:val="superscript"/>
        </w:rPr>
        <w:t>2+</w:t>
      </w:r>
      <w:r w:rsidRPr="00096A6D">
        <w:rPr>
          <w:rFonts w:asciiTheme="majorBidi" w:hAnsiTheme="majorBidi" w:cstheme="majorBidi"/>
          <w:sz w:val="24"/>
          <w:szCs w:val="24"/>
        </w:rPr>
        <w:t xml:space="preserve"> (à </w:t>
      </w:r>
      <w:r w:rsidRPr="00096A6D">
        <w:rPr>
          <w:rFonts w:asciiTheme="majorBidi" w:hAnsiTheme="majorBidi" w:cstheme="majorBidi"/>
          <w:sz w:val="24"/>
          <w:szCs w:val="24"/>
        </w:rPr>
        <w:lastRenderedPageBreak/>
        <w:t>concentration élevée en Mg</w:t>
      </w:r>
      <w:r w:rsidRPr="00096A6D">
        <w:rPr>
          <w:rFonts w:asciiTheme="majorBidi" w:hAnsiTheme="majorBidi" w:cstheme="majorBidi"/>
          <w:sz w:val="24"/>
          <w:szCs w:val="24"/>
          <w:vertAlign w:val="superscript"/>
        </w:rPr>
        <w:t>2+</w:t>
      </w:r>
      <w:r w:rsidRPr="00096A6D">
        <w:rPr>
          <w:rFonts w:asciiTheme="majorBidi" w:hAnsiTheme="majorBidi" w:cstheme="majorBidi"/>
          <w:sz w:val="24"/>
          <w:szCs w:val="24"/>
        </w:rPr>
        <w:t xml:space="preserve"> les sous unités sont liées, à faible concentration en Mg</w:t>
      </w:r>
      <w:r w:rsidRPr="00096A6D">
        <w:rPr>
          <w:rFonts w:asciiTheme="majorBidi" w:hAnsiTheme="majorBidi" w:cstheme="majorBidi"/>
          <w:sz w:val="24"/>
          <w:szCs w:val="24"/>
          <w:vertAlign w:val="superscript"/>
        </w:rPr>
        <w:t>2+</w:t>
      </w:r>
      <w:r w:rsidRPr="00096A6D">
        <w:rPr>
          <w:rFonts w:asciiTheme="majorBidi" w:hAnsiTheme="majorBidi" w:cstheme="majorBidi"/>
          <w:sz w:val="24"/>
          <w:szCs w:val="24"/>
        </w:rPr>
        <w:t xml:space="preserve"> c’est la dissociation des sous unités),</w:t>
      </w:r>
      <w:r w:rsidRPr="00096A6D">
        <w:t xml:space="preserve"> </w:t>
      </w:r>
      <w:r w:rsidRPr="00096A6D">
        <w:rPr>
          <w:rFonts w:asciiTheme="majorBidi" w:hAnsiTheme="majorBidi" w:cstheme="majorBidi"/>
          <w:sz w:val="24"/>
          <w:szCs w:val="24"/>
        </w:rPr>
        <w:t>Le Mg</w:t>
      </w:r>
      <w:r w:rsidRPr="00096A6D">
        <w:rPr>
          <w:rFonts w:asciiTheme="majorBidi" w:hAnsiTheme="majorBidi" w:cstheme="majorBidi"/>
          <w:sz w:val="24"/>
          <w:szCs w:val="24"/>
          <w:vertAlign w:val="superscript"/>
        </w:rPr>
        <w:t>2+</w:t>
      </w:r>
      <w:r w:rsidRPr="00096A6D">
        <w:rPr>
          <w:rFonts w:asciiTheme="majorBidi" w:hAnsiTheme="majorBidi" w:cstheme="majorBidi"/>
          <w:sz w:val="24"/>
          <w:szCs w:val="24"/>
        </w:rPr>
        <w:t xml:space="preserve"> assure l’intégrité structurale et le bon fonctionnement des ribosomes 70 S.</w:t>
      </w:r>
    </w:p>
    <w:p w:rsidR="00015D88" w:rsidRDefault="00015D88" w:rsidP="00015D88">
      <w:pPr>
        <w:spacing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       </w:t>
      </w:r>
      <w:r w:rsidRPr="00096A6D">
        <w:rPr>
          <w:rFonts w:asciiTheme="majorBidi" w:hAnsiTheme="majorBidi" w:cstheme="majorBidi"/>
          <w:sz w:val="24"/>
          <w:szCs w:val="24"/>
        </w:rPr>
        <w:t xml:space="preserve"> Les ribosomes restent associer entre eux sur un brin d’ARNm et forme des structures en chapelet appelées polysomes.</w:t>
      </w:r>
      <w:r>
        <w:rPr>
          <w:rFonts w:asciiTheme="majorBidi" w:hAnsiTheme="majorBidi" w:cstheme="majorBidi"/>
          <w:sz w:val="24"/>
          <w:szCs w:val="24"/>
        </w:rPr>
        <w:t xml:space="preserve"> </w:t>
      </w:r>
    </w:p>
    <w:p w:rsidR="00015D88" w:rsidRPr="00096A6D" w:rsidRDefault="00015D88" w:rsidP="00497D6D">
      <w:pPr>
        <w:spacing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        </w:t>
      </w:r>
      <w:r w:rsidRPr="00096A6D">
        <w:rPr>
          <w:rFonts w:asciiTheme="majorBidi" w:hAnsiTheme="majorBidi" w:cstheme="majorBidi"/>
          <w:sz w:val="24"/>
          <w:szCs w:val="24"/>
        </w:rPr>
        <w:t>Les ARNr forment le squelette de chaque sous-unité. Ils présentent des bases appariées responsables de structures secondaires en épingles à cheveux au niveau des quelles se fixent les protéines. (Figure</w:t>
      </w:r>
      <w:r>
        <w:rPr>
          <w:rFonts w:asciiTheme="majorBidi" w:hAnsiTheme="majorBidi" w:cstheme="majorBidi"/>
          <w:sz w:val="24"/>
          <w:szCs w:val="24"/>
        </w:rPr>
        <w:t xml:space="preserve"> 07</w:t>
      </w:r>
      <w:r w:rsidRPr="00096A6D">
        <w:rPr>
          <w:rFonts w:asciiTheme="majorBidi" w:hAnsiTheme="majorBidi" w:cstheme="majorBidi"/>
          <w:sz w:val="24"/>
          <w:szCs w:val="24"/>
        </w:rPr>
        <w:t>)</w:t>
      </w:r>
    </w:p>
    <w:p w:rsidR="00015D88" w:rsidRPr="00E36A23" w:rsidRDefault="00015D88" w:rsidP="00015D8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42467" cy="1838527"/>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5760720" cy="1844371"/>
                    </a:xfrm>
                    <a:prstGeom prst="rect">
                      <a:avLst/>
                    </a:prstGeom>
                    <a:noFill/>
                    <a:ln w="9525">
                      <a:noFill/>
                      <a:miter lim="800000"/>
                      <a:headEnd/>
                      <a:tailEnd/>
                    </a:ln>
                  </pic:spPr>
                </pic:pic>
              </a:graphicData>
            </a:graphic>
          </wp:inline>
        </w:drawing>
      </w:r>
    </w:p>
    <w:p w:rsidR="00015D88" w:rsidRPr="00096A6D" w:rsidRDefault="00015D88" w:rsidP="00015D88">
      <w:pPr>
        <w:pStyle w:val="Paragraphedeliste"/>
        <w:spacing w:line="360" w:lineRule="auto"/>
        <w:ind w:left="709"/>
        <w:jc w:val="both"/>
        <w:rPr>
          <w:rFonts w:asciiTheme="majorBidi" w:hAnsiTheme="majorBidi" w:cstheme="majorBidi"/>
          <w:sz w:val="24"/>
          <w:szCs w:val="24"/>
        </w:rPr>
      </w:pPr>
      <w:r>
        <w:rPr>
          <w:rFonts w:asciiTheme="majorBidi" w:hAnsiTheme="majorBidi" w:cstheme="majorBidi"/>
          <w:b/>
          <w:bCs/>
          <w:sz w:val="24"/>
          <w:szCs w:val="24"/>
        </w:rPr>
        <w:t xml:space="preserve">                       </w:t>
      </w:r>
      <w:r w:rsidRPr="00096A6D">
        <w:rPr>
          <w:rFonts w:asciiTheme="majorBidi" w:hAnsiTheme="majorBidi" w:cstheme="majorBidi"/>
          <w:b/>
          <w:bCs/>
          <w:sz w:val="24"/>
          <w:szCs w:val="24"/>
        </w:rPr>
        <w:t>Figure </w:t>
      </w:r>
      <w:r>
        <w:rPr>
          <w:rFonts w:asciiTheme="majorBidi" w:hAnsiTheme="majorBidi" w:cstheme="majorBidi"/>
          <w:b/>
          <w:bCs/>
          <w:sz w:val="24"/>
          <w:szCs w:val="24"/>
        </w:rPr>
        <w:t>07</w:t>
      </w:r>
      <w:r>
        <w:rPr>
          <w:rFonts w:asciiTheme="majorBidi" w:hAnsiTheme="majorBidi" w:cstheme="majorBidi"/>
          <w:sz w:val="24"/>
          <w:szCs w:val="24"/>
        </w:rPr>
        <w:t xml:space="preserve">: </w:t>
      </w:r>
      <w:r w:rsidRPr="00096A6D">
        <w:rPr>
          <w:rFonts w:asciiTheme="majorBidi" w:hAnsiTheme="majorBidi" w:cstheme="majorBidi"/>
          <w:sz w:val="24"/>
          <w:szCs w:val="24"/>
        </w:rPr>
        <w:t>Structure et constitution du ribosome bactérien.</w:t>
      </w:r>
    </w:p>
    <w:p w:rsidR="00015D88" w:rsidRDefault="00015D88" w:rsidP="00015D88">
      <w:pPr>
        <w:pStyle w:val="Paragraphedeliste"/>
        <w:spacing w:line="360" w:lineRule="auto"/>
        <w:ind w:left="709"/>
        <w:jc w:val="both"/>
        <w:rPr>
          <w:rFonts w:asciiTheme="majorBidi" w:hAnsiTheme="majorBidi" w:cstheme="majorBidi"/>
          <w:sz w:val="24"/>
          <w:szCs w:val="24"/>
        </w:rPr>
      </w:pPr>
    </w:p>
    <w:p w:rsidR="00015D88" w:rsidRPr="007C1DB9" w:rsidRDefault="00015D88" w:rsidP="00015D88">
      <w:pPr>
        <w:pStyle w:val="Paragraphedeliste"/>
        <w:spacing w:line="360" w:lineRule="auto"/>
        <w:ind w:left="709"/>
        <w:jc w:val="both"/>
        <w:rPr>
          <w:rFonts w:asciiTheme="majorBidi" w:hAnsiTheme="majorBidi" w:cstheme="majorBidi"/>
          <w:sz w:val="24"/>
          <w:szCs w:val="24"/>
        </w:rPr>
      </w:pPr>
      <w:r w:rsidRPr="007C1DB9">
        <w:rPr>
          <w:rFonts w:asciiTheme="majorBidi" w:hAnsiTheme="majorBidi" w:cstheme="majorBidi"/>
          <w:sz w:val="24"/>
          <w:szCs w:val="24"/>
        </w:rPr>
        <w:t>Les ribosomes sont le lieu de traduction du message génétique en protéines</w:t>
      </w:r>
      <w:r>
        <w:rPr>
          <w:rFonts w:asciiTheme="majorBidi" w:hAnsiTheme="majorBidi" w:cstheme="majorBidi"/>
          <w:sz w:val="24"/>
          <w:szCs w:val="24"/>
        </w:rPr>
        <w:t>.</w:t>
      </w:r>
    </w:p>
    <w:p w:rsidR="00015D88" w:rsidRDefault="00015D88" w:rsidP="00015D88">
      <w:pPr>
        <w:pStyle w:val="Paragraphedeliste"/>
        <w:spacing w:line="360" w:lineRule="auto"/>
        <w:ind w:left="783"/>
        <w:jc w:val="both"/>
        <w:rPr>
          <w:rFonts w:asciiTheme="majorBidi" w:hAnsiTheme="majorBidi" w:cstheme="majorBidi"/>
          <w:sz w:val="24"/>
          <w:szCs w:val="24"/>
        </w:rPr>
      </w:pPr>
    </w:p>
    <w:p w:rsidR="00015D88" w:rsidRDefault="00015D88" w:rsidP="00015D88">
      <w:pPr>
        <w:pStyle w:val="Paragraphedeliste"/>
        <w:numPr>
          <w:ilvl w:val="0"/>
          <w:numId w:val="1"/>
        </w:numPr>
        <w:spacing w:line="360" w:lineRule="auto"/>
        <w:jc w:val="both"/>
        <w:rPr>
          <w:rFonts w:asciiTheme="majorBidi" w:hAnsiTheme="majorBidi" w:cstheme="majorBidi"/>
          <w:b/>
          <w:bCs/>
          <w:sz w:val="24"/>
          <w:szCs w:val="24"/>
        </w:rPr>
      </w:pPr>
      <w:r w:rsidRPr="00096A6D">
        <w:rPr>
          <w:rFonts w:asciiTheme="majorBidi" w:hAnsiTheme="majorBidi" w:cstheme="majorBidi"/>
          <w:b/>
          <w:bCs/>
          <w:sz w:val="24"/>
          <w:szCs w:val="24"/>
        </w:rPr>
        <w:t>Les substances de réserve</w:t>
      </w:r>
      <w:r>
        <w:rPr>
          <w:rFonts w:asciiTheme="majorBidi" w:hAnsiTheme="majorBidi" w:cstheme="majorBidi"/>
          <w:b/>
          <w:bCs/>
          <w:sz w:val="24"/>
          <w:szCs w:val="24"/>
        </w:rPr>
        <w:t> </w:t>
      </w:r>
    </w:p>
    <w:p w:rsidR="00015D88" w:rsidRPr="009446F9" w:rsidRDefault="00015D88" w:rsidP="00015D8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096A6D">
        <w:rPr>
          <w:rFonts w:asciiTheme="majorBidi" w:hAnsiTheme="majorBidi" w:cstheme="majorBidi"/>
          <w:sz w:val="24"/>
          <w:szCs w:val="24"/>
        </w:rPr>
        <w:t>Certaines bactéries accumulent au cours de leur croissance des produits de réserve qui forment des granulations, parfois visibles au microscope</w:t>
      </w:r>
      <w:r>
        <w:rPr>
          <w:rFonts w:asciiTheme="majorBidi" w:hAnsiTheme="majorBidi" w:cstheme="majorBidi"/>
          <w:sz w:val="24"/>
          <w:szCs w:val="24"/>
        </w:rPr>
        <w:t> </w:t>
      </w:r>
      <w:r>
        <w:rPr>
          <w:rFonts w:asciiTheme="majorBidi" w:hAnsiTheme="majorBidi" w:cstheme="majorBidi"/>
          <w:b/>
          <w:bCs/>
          <w:sz w:val="24"/>
          <w:szCs w:val="24"/>
        </w:rPr>
        <w:t xml:space="preserve">. </w:t>
      </w:r>
      <w:r w:rsidRPr="00096A6D">
        <w:rPr>
          <w:rFonts w:asciiTheme="majorBidi" w:hAnsiTheme="majorBidi" w:cstheme="majorBidi"/>
          <w:sz w:val="24"/>
          <w:szCs w:val="24"/>
        </w:rPr>
        <w:t xml:space="preserve">Leurs rôle dans la cellule bactérienne c’est de magasiner certains nutriments (les réserves) sous forme de granules de réserve qui constitues ainsi un stock disponible. Ces granules sont limitées par une mince enveloppe lipidique et qui peuvent être de plusieurs </w:t>
      </w:r>
      <w:r>
        <w:rPr>
          <w:rFonts w:asciiTheme="majorBidi" w:hAnsiTheme="majorBidi" w:cstheme="majorBidi"/>
          <w:sz w:val="24"/>
          <w:szCs w:val="24"/>
        </w:rPr>
        <w:t>nature :  .</w:t>
      </w:r>
    </w:p>
    <w:p w:rsidR="00015D88" w:rsidRPr="009446F9" w:rsidRDefault="00015D88" w:rsidP="00015D88">
      <w:pPr>
        <w:pStyle w:val="Paragraphedeliste"/>
        <w:numPr>
          <w:ilvl w:val="0"/>
          <w:numId w:val="1"/>
        </w:numPr>
        <w:spacing w:line="360" w:lineRule="auto"/>
        <w:jc w:val="both"/>
        <w:rPr>
          <w:rFonts w:asciiTheme="majorBidi" w:hAnsiTheme="majorBidi" w:cstheme="majorBidi"/>
          <w:sz w:val="24"/>
          <w:szCs w:val="24"/>
        </w:rPr>
      </w:pPr>
      <w:r w:rsidRPr="009446F9">
        <w:rPr>
          <w:rFonts w:asciiTheme="majorBidi" w:hAnsiTheme="majorBidi" w:cstheme="majorBidi"/>
          <w:b/>
          <w:bCs/>
          <w:sz w:val="24"/>
          <w:szCs w:val="24"/>
        </w:rPr>
        <w:t>Chromatophores et pigments</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9446F9">
        <w:rPr>
          <w:rFonts w:asciiTheme="majorBidi" w:hAnsiTheme="majorBidi" w:cstheme="majorBidi"/>
          <w:sz w:val="24"/>
          <w:szCs w:val="24"/>
        </w:rPr>
        <w:t xml:space="preserve"> Le chromatophore des bactéries photosynthétiques joue le rôle de chloroplaste des plantes supérieures. Ils contiennent des pigments photosynthétiques appelés bactériochlorophylles qui assurent la conversion de l'énergie lumineuse en énergie chimique.</w:t>
      </w:r>
    </w:p>
    <w:p w:rsidR="00497D6D" w:rsidRPr="009446F9" w:rsidRDefault="00497D6D" w:rsidP="00015D88">
      <w:pPr>
        <w:spacing w:line="360" w:lineRule="auto"/>
        <w:jc w:val="both"/>
        <w:rPr>
          <w:rFonts w:asciiTheme="majorBidi" w:hAnsiTheme="majorBidi" w:cstheme="majorBidi"/>
          <w:sz w:val="24"/>
          <w:szCs w:val="24"/>
        </w:rPr>
      </w:pPr>
    </w:p>
    <w:p w:rsidR="00015D88" w:rsidRPr="009446F9" w:rsidRDefault="00015D88" w:rsidP="00015D88">
      <w:pPr>
        <w:pStyle w:val="Paragraphedeliste"/>
        <w:numPr>
          <w:ilvl w:val="0"/>
          <w:numId w:val="1"/>
        </w:numPr>
        <w:spacing w:line="360" w:lineRule="auto"/>
        <w:jc w:val="both"/>
        <w:rPr>
          <w:rFonts w:asciiTheme="majorBidi" w:hAnsiTheme="majorBidi" w:cstheme="majorBidi"/>
          <w:sz w:val="24"/>
          <w:szCs w:val="24"/>
        </w:rPr>
      </w:pPr>
      <w:r w:rsidRPr="009446F9">
        <w:rPr>
          <w:rFonts w:asciiTheme="majorBidi" w:hAnsiTheme="majorBidi" w:cstheme="majorBidi"/>
          <w:b/>
          <w:bCs/>
          <w:sz w:val="24"/>
          <w:szCs w:val="24"/>
        </w:rPr>
        <w:t xml:space="preserve">Vacuoles à gaz </w:t>
      </w:r>
    </w:p>
    <w:p w:rsidR="00015D88" w:rsidRDefault="00015D88" w:rsidP="00497D6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9446F9">
        <w:rPr>
          <w:rFonts w:asciiTheme="majorBidi" w:hAnsiTheme="majorBidi" w:cstheme="majorBidi"/>
          <w:b/>
          <w:bCs/>
          <w:sz w:val="24"/>
          <w:szCs w:val="24"/>
        </w:rPr>
        <w:t xml:space="preserve"> </w:t>
      </w:r>
      <w:r w:rsidRPr="009446F9">
        <w:rPr>
          <w:rFonts w:asciiTheme="majorBidi" w:hAnsiTheme="majorBidi" w:cstheme="majorBidi"/>
          <w:sz w:val="24"/>
          <w:szCs w:val="24"/>
        </w:rPr>
        <w:t>Elles se présentent sous forme de cylindres entourés de paroi protéique, perméable seulement au gaz. Si ces vacuoles sont vides, elles plongent car leur PM est grand et si elles sont vides elles flottent. Elles permettent aux bactéries aquatiques de flotter à la surface de l’eau.</w:t>
      </w:r>
    </w:p>
    <w:p w:rsidR="00015D88" w:rsidRPr="00CC19DC"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2.3.4.</w:t>
      </w:r>
      <w:r w:rsidRPr="00CC19DC">
        <w:rPr>
          <w:rFonts w:asciiTheme="majorBidi" w:hAnsiTheme="majorBidi" w:cstheme="majorBidi"/>
          <w:b/>
          <w:bCs/>
          <w:sz w:val="24"/>
          <w:szCs w:val="24"/>
        </w:rPr>
        <w:t>Le Chromosome</w:t>
      </w:r>
    </w:p>
    <w:p w:rsidR="00015D88" w:rsidRPr="00691580"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2.3.4.1. </w:t>
      </w:r>
      <w:r w:rsidRPr="00691580">
        <w:rPr>
          <w:rFonts w:asciiTheme="majorBidi" w:hAnsiTheme="majorBidi" w:cstheme="majorBidi"/>
          <w:b/>
          <w:bCs/>
          <w:sz w:val="24"/>
          <w:szCs w:val="24"/>
        </w:rPr>
        <w:t>Morphologie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C</w:t>
      </w:r>
      <w:r w:rsidRPr="00691580">
        <w:rPr>
          <w:rFonts w:asciiTheme="majorBidi" w:hAnsiTheme="majorBidi" w:cstheme="majorBidi"/>
          <w:sz w:val="24"/>
          <w:szCs w:val="24"/>
        </w:rPr>
        <w:t xml:space="preserve">omme tous les protistes procaryotes, les bactéries possèdent </w:t>
      </w:r>
      <w:r>
        <w:rPr>
          <w:rFonts w:asciiTheme="majorBidi" w:hAnsiTheme="majorBidi" w:cstheme="majorBidi"/>
          <w:sz w:val="24"/>
          <w:szCs w:val="24"/>
        </w:rPr>
        <w:t xml:space="preserve"> </w:t>
      </w:r>
      <w:r w:rsidRPr="00691580">
        <w:rPr>
          <w:rFonts w:asciiTheme="majorBidi" w:hAnsiTheme="majorBidi" w:cstheme="majorBidi"/>
          <w:sz w:val="24"/>
          <w:szCs w:val="24"/>
        </w:rPr>
        <w:t xml:space="preserve">un appareil nucléaire constitué d'acide desoxyribonucléique (ADN) qui est le support de </w:t>
      </w:r>
      <w:r>
        <w:rPr>
          <w:rFonts w:asciiTheme="majorBidi" w:hAnsiTheme="majorBidi" w:cstheme="majorBidi"/>
          <w:sz w:val="24"/>
          <w:szCs w:val="24"/>
        </w:rPr>
        <w:t xml:space="preserve"> </w:t>
      </w:r>
      <w:r w:rsidRPr="00691580">
        <w:rPr>
          <w:rFonts w:asciiTheme="majorBidi" w:hAnsiTheme="majorBidi" w:cstheme="majorBidi"/>
          <w:sz w:val="24"/>
          <w:szCs w:val="24"/>
        </w:rPr>
        <w:t xml:space="preserve">l'information génétique (héréditaire) de la cellule, appelé aussi, génome. Le chromosome bactérien est une unique molécule d’ADN circulaire fermée et très longue (environ 1000 fois plus longue que la bactérie : 1360 µm chez E.coli ) libre et pelotonnée dans le cytoplasme. L’absence de membrane nucléaire conduit à parler </w:t>
      </w:r>
      <w:r>
        <w:rPr>
          <w:rFonts w:asciiTheme="majorBidi" w:hAnsiTheme="majorBidi" w:cstheme="majorBidi"/>
          <w:sz w:val="24"/>
          <w:szCs w:val="24"/>
        </w:rPr>
        <w:t xml:space="preserve"> </w:t>
      </w:r>
      <w:r w:rsidRPr="00691580">
        <w:rPr>
          <w:rFonts w:asciiTheme="majorBidi" w:hAnsiTheme="majorBidi" w:cstheme="majorBidi"/>
          <w:sz w:val="24"/>
          <w:szCs w:val="24"/>
        </w:rPr>
        <w:t>d’appareil nucléaire ou de nucléoide plutôt que de noyau</w:t>
      </w:r>
      <w:r>
        <w:rPr>
          <w:rFonts w:asciiTheme="majorBidi" w:hAnsiTheme="majorBidi" w:cstheme="majorBidi"/>
          <w:sz w:val="24"/>
          <w:szCs w:val="24"/>
        </w:rPr>
        <w:t>.</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91580">
        <w:rPr>
          <w:rFonts w:asciiTheme="majorBidi" w:hAnsiTheme="majorBidi" w:cstheme="majorBidi"/>
          <w:sz w:val="24"/>
          <w:szCs w:val="24"/>
        </w:rPr>
        <w:t>L'ADN</w:t>
      </w:r>
      <w:r w:rsidRPr="00691580">
        <w:t xml:space="preserve"> </w:t>
      </w:r>
      <w:r w:rsidRPr="00691580">
        <w:rPr>
          <w:rFonts w:asciiTheme="majorBidi" w:hAnsiTheme="majorBidi" w:cstheme="majorBidi"/>
          <w:sz w:val="24"/>
          <w:szCs w:val="24"/>
        </w:rPr>
        <w:t>chromosomique est constitué d'une double hélice d'ADN circulaire</w:t>
      </w:r>
      <w:r>
        <w:rPr>
          <w:rFonts w:asciiTheme="majorBidi" w:hAnsiTheme="majorBidi" w:cstheme="majorBidi"/>
          <w:sz w:val="24"/>
          <w:szCs w:val="24"/>
        </w:rPr>
        <w:t xml:space="preserve"> </w:t>
      </w:r>
      <w:r w:rsidRPr="00691580">
        <w:rPr>
          <w:rFonts w:asciiTheme="majorBidi" w:hAnsiTheme="majorBidi" w:cstheme="majorBidi"/>
          <w:sz w:val="24"/>
          <w:szCs w:val="24"/>
        </w:rPr>
        <w:t>.</w:t>
      </w:r>
      <w:r>
        <w:rPr>
          <w:rFonts w:asciiTheme="majorBidi" w:hAnsiTheme="majorBidi" w:cstheme="majorBidi"/>
          <w:sz w:val="24"/>
          <w:szCs w:val="24"/>
        </w:rPr>
        <w:t xml:space="preserve"> </w:t>
      </w:r>
      <w:r w:rsidRPr="00691580">
        <w:rPr>
          <w:rFonts w:asciiTheme="majorBidi" w:hAnsiTheme="majorBidi" w:cstheme="majorBidi"/>
          <w:sz w:val="24"/>
          <w:szCs w:val="24"/>
        </w:rPr>
        <w:t>Cet ADN est associé à des protéines notamment des topoisomérases qui interviennent dans le repliement de la molécule d’ADN, par contre on ne trouve pas d’histones comme chez les eucaryotes</w:t>
      </w:r>
      <w:r>
        <w:rPr>
          <w:rFonts w:asciiTheme="majorBidi" w:hAnsiTheme="majorBidi" w:cstheme="majorBidi"/>
          <w:sz w:val="24"/>
          <w:szCs w:val="24"/>
        </w:rPr>
        <w:t xml:space="preserve">.     </w:t>
      </w:r>
    </w:p>
    <w:p w:rsidR="00015D88" w:rsidRPr="00CC19DC" w:rsidRDefault="00015D88" w:rsidP="00015D88">
      <w:pPr>
        <w:spacing w:line="360" w:lineRule="auto"/>
        <w:jc w:val="both"/>
        <w:rPr>
          <w:rFonts w:asciiTheme="majorBidi" w:hAnsiTheme="majorBidi" w:cstheme="majorBidi"/>
          <w:b/>
          <w:bCs/>
          <w:sz w:val="24"/>
          <w:szCs w:val="24"/>
        </w:rPr>
      </w:pPr>
      <w:r w:rsidRPr="00CC19DC">
        <w:rPr>
          <w:rFonts w:asciiTheme="majorBidi" w:hAnsiTheme="majorBidi" w:cstheme="majorBidi"/>
          <w:b/>
          <w:bCs/>
          <w:sz w:val="24"/>
          <w:szCs w:val="24"/>
        </w:rPr>
        <w:t>2.3.4.2. Composition </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91580">
        <w:rPr>
          <w:rFonts w:asciiTheme="majorBidi" w:hAnsiTheme="majorBidi" w:cstheme="majorBidi"/>
          <w:sz w:val="24"/>
          <w:szCs w:val="24"/>
        </w:rPr>
        <w:t>L'ADN= Acide Désoxyribo Nucléique est composé de deux chaines complémentaires antiparallèles formée chacune d’un ensemble de nucléotides liés par des liaisons diester. Un Nucléotide est composé d'un phosphate, d'un sucre pentose (désoxyribose) et d'une base purique (A ou G) ou pyrimidique (C, T). La structure des chaines de nucléotides est stabilisée</w:t>
      </w:r>
      <w:r>
        <w:rPr>
          <w:rFonts w:asciiTheme="majorBidi" w:hAnsiTheme="majorBidi" w:cstheme="majorBidi"/>
          <w:sz w:val="24"/>
          <w:szCs w:val="24"/>
        </w:rPr>
        <w:t xml:space="preserve"> </w:t>
      </w:r>
      <w:r w:rsidRPr="00691580">
        <w:rPr>
          <w:rFonts w:asciiTheme="majorBidi" w:hAnsiTheme="majorBidi" w:cstheme="majorBidi"/>
          <w:sz w:val="24"/>
          <w:szCs w:val="24"/>
        </w:rPr>
        <w:t>grâce à des liaisons d'hydrogènes (A avec T et G avec C) pour engendrer une structur</w:t>
      </w:r>
      <w:r>
        <w:rPr>
          <w:rFonts w:asciiTheme="majorBidi" w:hAnsiTheme="majorBidi" w:cstheme="majorBidi"/>
          <w:sz w:val="24"/>
          <w:szCs w:val="24"/>
        </w:rPr>
        <w:t xml:space="preserve">e en double hélice </w:t>
      </w:r>
      <w:r w:rsidRPr="00691580">
        <w:rPr>
          <w:rFonts w:asciiTheme="majorBidi" w:hAnsiTheme="majorBidi" w:cstheme="majorBidi"/>
          <w:sz w:val="24"/>
          <w:szCs w:val="24"/>
        </w:rPr>
        <w:t>.</w:t>
      </w:r>
    </w:p>
    <w:p w:rsidR="00015D88" w:rsidRPr="00CC19DC" w:rsidRDefault="00015D88" w:rsidP="00015D88">
      <w:pPr>
        <w:spacing w:line="360" w:lineRule="auto"/>
        <w:jc w:val="both"/>
        <w:rPr>
          <w:rFonts w:asciiTheme="majorBidi" w:hAnsiTheme="majorBidi" w:cstheme="majorBidi"/>
          <w:b/>
          <w:bCs/>
          <w:sz w:val="24"/>
          <w:szCs w:val="24"/>
        </w:rPr>
      </w:pPr>
      <w:r w:rsidRPr="00CC19DC">
        <w:rPr>
          <w:rFonts w:asciiTheme="majorBidi" w:hAnsiTheme="majorBidi" w:cstheme="majorBidi"/>
          <w:b/>
          <w:bCs/>
          <w:sz w:val="24"/>
          <w:szCs w:val="24"/>
        </w:rPr>
        <w:t xml:space="preserve">2.3.4.3. Rôle </w:t>
      </w:r>
    </w:p>
    <w:p w:rsidR="00015D88" w:rsidRDefault="00015D88" w:rsidP="00497D6D">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E602B9">
        <w:rPr>
          <w:rFonts w:asciiTheme="majorBidi" w:hAnsiTheme="majorBidi" w:cstheme="majorBidi"/>
          <w:sz w:val="24"/>
          <w:szCs w:val="24"/>
        </w:rPr>
        <w:t xml:space="preserve">Le chromosome bactérien est le vecteur des caractères héréditaires. Toute protéine </w:t>
      </w:r>
      <w:r>
        <w:rPr>
          <w:rFonts w:asciiTheme="majorBidi" w:hAnsiTheme="majorBidi" w:cstheme="majorBidi"/>
          <w:sz w:val="24"/>
          <w:szCs w:val="24"/>
        </w:rPr>
        <w:t xml:space="preserve"> </w:t>
      </w:r>
      <w:r w:rsidRPr="00E602B9">
        <w:rPr>
          <w:rFonts w:asciiTheme="majorBidi" w:hAnsiTheme="majorBidi" w:cstheme="majorBidi"/>
          <w:sz w:val="24"/>
          <w:szCs w:val="24"/>
        </w:rPr>
        <w:t>synthétisée qui passe par la voie ribosomale est codée par un gène au niveau de l'ADN. Ce dernier est transcrit en ARNm et traduit en protéine par les ribosomes</w:t>
      </w:r>
      <w:r w:rsidR="003B5EA2">
        <w:rPr>
          <w:rFonts w:asciiTheme="majorBidi" w:hAnsiTheme="majorBidi" w:cstheme="majorBidi"/>
          <w:sz w:val="24"/>
          <w:szCs w:val="24"/>
        </w:rPr>
        <w:t>.</w:t>
      </w:r>
    </w:p>
    <w:p w:rsidR="00015D88" w:rsidRPr="00CC19DC" w:rsidRDefault="00015D88" w:rsidP="00015D88">
      <w:pPr>
        <w:spacing w:line="360" w:lineRule="auto"/>
        <w:jc w:val="both"/>
        <w:rPr>
          <w:rFonts w:asciiTheme="majorBidi" w:hAnsiTheme="majorBidi" w:cstheme="majorBidi"/>
          <w:b/>
          <w:bCs/>
          <w:sz w:val="24"/>
          <w:szCs w:val="24"/>
        </w:rPr>
      </w:pPr>
      <w:r w:rsidRPr="00CC19DC">
        <w:rPr>
          <w:rFonts w:asciiTheme="majorBidi" w:hAnsiTheme="majorBidi" w:cstheme="majorBidi"/>
          <w:b/>
          <w:bCs/>
          <w:sz w:val="24"/>
          <w:szCs w:val="24"/>
        </w:rPr>
        <w:t>2.3.5. Le plasmide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706E8">
        <w:rPr>
          <w:rFonts w:asciiTheme="majorBidi" w:hAnsiTheme="majorBidi" w:cstheme="majorBidi"/>
          <w:sz w:val="24"/>
          <w:szCs w:val="24"/>
        </w:rPr>
        <w:t>La cellule bactérienne peut contenir des éléments génétiques extrachromosomique</w:t>
      </w:r>
      <w:r>
        <w:rPr>
          <w:rFonts w:asciiTheme="majorBidi" w:hAnsiTheme="majorBidi" w:cstheme="majorBidi"/>
          <w:sz w:val="24"/>
          <w:szCs w:val="24"/>
        </w:rPr>
        <w:t xml:space="preserve">s capables </w:t>
      </w:r>
      <w:r w:rsidRPr="00B706E8">
        <w:rPr>
          <w:rFonts w:asciiTheme="majorBidi" w:hAnsiTheme="majorBidi" w:cstheme="majorBidi"/>
          <w:sz w:val="24"/>
          <w:szCs w:val="24"/>
        </w:rPr>
        <w:t>d’autoreproduction que Lederberg en 1952 proposa d’appeler les plasmides</w:t>
      </w:r>
      <w:r>
        <w:rPr>
          <w:rFonts w:asciiTheme="majorBidi" w:hAnsiTheme="majorBidi" w:cstheme="majorBidi"/>
          <w:sz w:val="24"/>
          <w:szCs w:val="24"/>
        </w:rPr>
        <w:t>.</w:t>
      </w:r>
    </w:p>
    <w:p w:rsidR="00015D88" w:rsidRPr="00CC19DC" w:rsidRDefault="00015D88" w:rsidP="00015D88">
      <w:pPr>
        <w:spacing w:line="360" w:lineRule="auto"/>
        <w:jc w:val="both"/>
        <w:rPr>
          <w:rFonts w:asciiTheme="majorBidi" w:hAnsiTheme="majorBidi" w:cstheme="majorBidi"/>
          <w:b/>
          <w:bCs/>
          <w:sz w:val="24"/>
          <w:szCs w:val="24"/>
        </w:rPr>
      </w:pPr>
      <w:r w:rsidRPr="00CC19DC">
        <w:rPr>
          <w:rFonts w:asciiTheme="majorBidi" w:hAnsiTheme="majorBidi" w:cstheme="majorBidi"/>
          <w:b/>
          <w:bCs/>
          <w:sz w:val="24"/>
          <w:szCs w:val="24"/>
        </w:rPr>
        <w:t xml:space="preserve">  2.3.5.1. Structure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9507B">
        <w:rPr>
          <w:rFonts w:asciiTheme="majorBidi" w:hAnsiTheme="majorBidi" w:cstheme="majorBidi"/>
          <w:sz w:val="24"/>
          <w:szCs w:val="24"/>
        </w:rPr>
        <w:t>Ce sont des molécules d’ADN bicaténaire, extra-chromosomiques, plus petites que le chromosome bactérien (environ 1.000 à 3.000 pb soit</w:t>
      </w:r>
      <w:r>
        <w:rPr>
          <w:rFonts w:asciiTheme="majorBidi" w:hAnsiTheme="majorBidi" w:cstheme="majorBidi"/>
          <w:sz w:val="24"/>
          <w:szCs w:val="24"/>
        </w:rPr>
        <w:t xml:space="preserve"> 1/100 du chromosome)</w:t>
      </w:r>
      <w:r w:rsidRPr="00D9507B">
        <w:rPr>
          <w:rFonts w:asciiTheme="majorBidi" w:hAnsiTheme="majorBidi" w:cstheme="majorBidi"/>
          <w:sz w:val="24"/>
          <w:szCs w:val="24"/>
        </w:rPr>
        <w:t>. Le plasmide se réplique d'une manière autonome.</w:t>
      </w:r>
    </w:p>
    <w:p w:rsidR="00015D88" w:rsidRPr="000F5296"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D9507B">
        <w:rPr>
          <w:rFonts w:asciiTheme="majorBidi" w:hAnsiTheme="majorBidi" w:cstheme="majorBidi"/>
          <w:sz w:val="24"/>
          <w:szCs w:val="24"/>
        </w:rPr>
        <w:t xml:space="preserve"> Certains plasmides peuvent s’intégrer au chromosome bactérien : on les appelle des </w:t>
      </w:r>
      <w:r w:rsidRPr="000F5296">
        <w:rPr>
          <w:rFonts w:asciiTheme="majorBidi" w:hAnsiTheme="majorBidi" w:cstheme="majorBidi"/>
          <w:b/>
          <w:bCs/>
          <w:sz w:val="24"/>
          <w:szCs w:val="24"/>
        </w:rPr>
        <w:t>épisomes.</w:t>
      </w:r>
      <w:r w:rsidRPr="000F5296">
        <w:rPr>
          <w:b/>
          <w:bCs/>
        </w:rPr>
        <w:t xml:space="preserve"> </w:t>
      </w:r>
      <w:r w:rsidRPr="000F5296">
        <w:rPr>
          <w:rFonts w:asciiTheme="majorBidi" w:hAnsiTheme="majorBidi" w:cstheme="majorBidi"/>
          <w:b/>
          <w:bCs/>
          <w:sz w:val="24"/>
          <w:szCs w:val="24"/>
        </w:rPr>
        <w:t>,</w:t>
      </w:r>
    </w:p>
    <w:p w:rsidR="00015D88" w:rsidRPr="00D9507B" w:rsidRDefault="00015D88" w:rsidP="00015D88">
      <w:pPr>
        <w:spacing w:line="360" w:lineRule="auto"/>
        <w:jc w:val="both"/>
        <w:rPr>
          <w:rFonts w:asciiTheme="majorBidi" w:hAnsiTheme="majorBidi" w:cstheme="majorBidi"/>
          <w:sz w:val="24"/>
          <w:szCs w:val="24"/>
        </w:rPr>
      </w:pPr>
      <w:r w:rsidRPr="00D9507B">
        <w:rPr>
          <w:rFonts w:asciiTheme="majorBidi" w:hAnsiTheme="majorBidi" w:cstheme="majorBidi"/>
          <w:sz w:val="24"/>
          <w:szCs w:val="24"/>
        </w:rPr>
        <w:t xml:space="preserve">. Une bactérie peut héberger plusieurs types de plasmides, mais leurs nombre est en relation inverse </w:t>
      </w:r>
      <w:r>
        <w:rPr>
          <w:rFonts w:asciiTheme="majorBidi" w:hAnsiTheme="majorBidi" w:cstheme="majorBidi"/>
          <w:sz w:val="24"/>
          <w:szCs w:val="24"/>
        </w:rPr>
        <w:t xml:space="preserve"> </w:t>
      </w:r>
      <w:r w:rsidRPr="00D9507B">
        <w:rPr>
          <w:rFonts w:asciiTheme="majorBidi" w:hAnsiTheme="majorBidi" w:cstheme="majorBidi"/>
          <w:sz w:val="24"/>
          <w:szCs w:val="24"/>
        </w:rPr>
        <w:t>avec leurs taille (plasmides de grande taille en petit nombre dans la cellule, par contre, les</w:t>
      </w:r>
      <w:r>
        <w:rPr>
          <w:rFonts w:asciiTheme="majorBidi" w:hAnsiTheme="majorBidi" w:cstheme="majorBidi"/>
          <w:sz w:val="24"/>
          <w:szCs w:val="24"/>
        </w:rPr>
        <w:t xml:space="preserve"> </w:t>
      </w:r>
      <w:r w:rsidRPr="00D9507B">
        <w:rPr>
          <w:rFonts w:asciiTheme="majorBidi" w:hAnsiTheme="majorBidi" w:cstheme="majorBidi"/>
          <w:sz w:val="24"/>
          <w:szCs w:val="24"/>
        </w:rPr>
        <w:t>plasmides de petites taille en grand nombre).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9507B">
        <w:rPr>
          <w:rFonts w:asciiTheme="majorBidi" w:hAnsiTheme="majorBidi" w:cstheme="majorBidi"/>
          <w:sz w:val="24"/>
          <w:szCs w:val="24"/>
        </w:rPr>
        <w:t>Les plasmides apportent du matériel génétique supplémentaire à la bactérie, qui code pour des caractères additionnels, mais non indispensables au métabolisme normal de la cellule bactérienne.</w:t>
      </w:r>
      <w:r>
        <w:rPr>
          <w:rFonts w:asciiTheme="majorBidi" w:hAnsiTheme="majorBidi" w:cstheme="majorBidi"/>
          <w:sz w:val="24"/>
          <w:szCs w:val="24"/>
        </w:rPr>
        <w:t xml:space="preserve">   </w:t>
      </w:r>
      <w:r w:rsidRPr="00D9507B">
        <w:rPr>
          <w:rFonts w:asciiTheme="majorBidi" w:hAnsiTheme="majorBidi" w:cstheme="majorBidi"/>
          <w:sz w:val="24"/>
          <w:szCs w:val="24"/>
        </w:rPr>
        <w:t>Non indispensables à la survie de l’espèce, ces plasmides confèrent aux bactéries qui les hébergent des avantages sélectifs importants : ils portent des gènes codant des résistances aux antibiotiques, à des métaux lourds. Certaines bactéries portent aussi des gènes codant la synthèse de substances comme des antibiotiques, des toxines et des facteurs de virulence.</w:t>
      </w:r>
    </w:p>
    <w:p w:rsidR="00015D88"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2.3.5.2.Le transfert plasmidique</w:t>
      </w:r>
    </w:p>
    <w:p w:rsidR="00015D88" w:rsidRPr="004600F7" w:rsidRDefault="00015D88" w:rsidP="00015D88">
      <w:pPr>
        <w:spacing w:line="360" w:lineRule="auto"/>
        <w:jc w:val="both"/>
        <w:rPr>
          <w:rFonts w:asciiTheme="majorBidi" w:hAnsiTheme="majorBidi" w:cstheme="majorBidi"/>
          <w:sz w:val="24"/>
          <w:szCs w:val="24"/>
        </w:rPr>
      </w:pPr>
      <w:r w:rsidRPr="004600F7">
        <w:rPr>
          <w:rFonts w:asciiTheme="majorBidi" w:hAnsiTheme="majorBidi" w:cstheme="majorBidi"/>
          <w:sz w:val="24"/>
          <w:szCs w:val="24"/>
        </w:rPr>
        <w:t xml:space="preserve">        Les plasmides participent aux transferts horizontaux de gènes entr</w:t>
      </w:r>
      <w:r>
        <w:rPr>
          <w:rFonts w:asciiTheme="majorBidi" w:hAnsiTheme="majorBidi" w:cstheme="majorBidi"/>
          <w:sz w:val="24"/>
          <w:szCs w:val="24"/>
        </w:rPr>
        <w:t>e les populations bactériennes</w:t>
      </w:r>
      <w:r w:rsidRPr="004600F7">
        <w:rPr>
          <w:rFonts w:asciiTheme="majorBidi" w:hAnsiTheme="majorBidi" w:cstheme="majorBidi"/>
          <w:sz w:val="24"/>
          <w:szCs w:val="24"/>
        </w:rPr>
        <w:t>. Le transfert des</w:t>
      </w:r>
      <w:r>
        <w:rPr>
          <w:rFonts w:asciiTheme="majorBidi" w:hAnsiTheme="majorBidi" w:cstheme="majorBidi"/>
          <w:sz w:val="24"/>
          <w:szCs w:val="24"/>
        </w:rPr>
        <w:t xml:space="preserve"> </w:t>
      </w:r>
      <w:r w:rsidRPr="004600F7">
        <w:rPr>
          <w:rFonts w:asciiTheme="majorBidi" w:hAnsiTheme="majorBidi" w:cstheme="majorBidi"/>
          <w:sz w:val="24"/>
          <w:szCs w:val="24"/>
        </w:rPr>
        <w:t xml:space="preserve">plasmides d'une bactérie donneuse à une bactérie receveuse peut se faire par plusieurs modes de transfert telles que la conjugaison bactérienne (via un pili sexuel), la transduction (via un bactériophage), la mobilisation, la transformation (absorption d'un ADN nu) ou la transposition. </w:t>
      </w:r>
    </w:p>
    <w:p w:rsidR="00015D88" w:rsidRDefault="00015D88" w:rsidP="00015D88">
      <w:pPr>
        <w:spacing w:line="360" w:lineRule="auto"/>
        <w:jc w:val="both"/>
        <w:rPr>
          <w:rFonts w:asciiTheme="majorBidi" w:hAnsiTheme="majorBidi" w:cstheme="majorBidi"/>
          <w:sz w:val="24"/>
          <w:szCs w:val="24"/>
        </w:rPr>
      </w:pPr>
      <w:r w:rsidRPr="004600F7">
        <w:rPr>
          <w:rFonts w:asciiTheme="majorBidi" w:hAnsiTheme="majorBidi" w:cstheme="majorBidi"/>
          <w:sz w:val="24"/>
          <w:szCs w:val="24"/>
        </w:rPr>
        <w:t xml:space="preserve">     La figure</w:t>
      </w:r>
      <w:r>
        <w:rPr>
          <w:rFonts w:asciiTheme="majorBidi" w:hAnsiTheme="majorBidi" w:cstheme="majorBidi"/>
          <w:sz w:val="24"/>
          <w:szCs w:val="24"/>
        </w:rPr>
        <w:t xml:space="preserve"> 08</w:t>
      </w:r>
      <w:r w:rsidRPr="004600F7">
        <w:rPr>
          <w:rFonts w:asciiTheme="majorBidi" w:hAnsiTheme="majorBidi" w:cstheme="majorBidi"/>
          <w:sz w:val="24"/>
          <w:szCs w:val="24"/>
        </w:rPr>
        <w:t xml:space="preserve">  illustre les transferts par conjugaison, transduction et transformation.</w:t>
      </w:r>
    </w:p>
    <w:p w:rsidR="00015D88" w:rsidRDefault="00015D88" w:rsidP="00015D88">
      <w:pPr>
        <w:spacing w:line="360" w:lineRule="auto"/>
        <w:jc w:val="both"/>
        <w:rPr>
          <w:rFonts w:asciiTheme="majorBidi" w:hAnsiTheme="majorBidi" w:cstheme="majorBidi"/>
          <w:sz w:val="24"/>
          <w:szCs w:val="24"/>
        </w:rPr>
      </w:pPr>
    </w:p>
    <w:p w:rsidR="00015D88" w:rsidRDefault="00015D88" w:rsidP="00015D88">
      <w:pPr>
        <w:spacing w:line="360" w:lineRule="auto"/>
        <w:jc w:val="both"/>
        <w:rPr>
          <w:rFonts w:asciiTheme="majorBidi" w:hAnsiTheme="majorBidi" w:cstheme="majorBidi"/>
          <w:sz w:val="24"/>
          <w:szCs w:val="24"/>
        </w:rPr>
      </w:pP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53341" cy="2672569"/>
            <wp:effectExtent l="19050" t="0" r="4459"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srcRect/>
                    <a:stretch>
                      <a:fillRect/>
                    </a:stretch>
                  </pic:blipFill>
                  <pic:spPr bwMode="auto">
                    <a:xfrm>
                      <a:off x="0" y="0"/>
                      <a:ext cx="5257800" cy="2674837"/>
                    </a:xfrm>
                    <a:prstGeom prst="rect">
                      <a:avLst/>
                    </a:prstGeom>
                    <a:noFill/>
                    <a:ln w="9525">
                      <a:noFill/>
                      <a:miter lim="800000"/>
                      <a:headEnd/>
                      <a:tailEnd/>
                    </a:ln>
                  </pic:spPr>
                </pic:pic>
              </a:graphicData>
            </a:graphic>
          </wp:inline>
        </w:drawing>
      </w:r>
    </w:p>
    <w:p w:rsidR="00015D88" w:rsidRDefault="00015D88" w:rsidP="00015D88">
      <w:pPr>
        <w:spacing w:line="360" w:lineRule="auto"/>
        <w:jc w:val="both"/>
        <w:rPr>
          <w:rFonts w:asciiTheme="majorBidi" w:hAnsiTheme="majorBidi" w:cstheme="majorBidi"/>
          <w:sz w:val="24"/>
          <w:szCs w:val="24"/>
        </w:rPr>
      </w:pPr>
      <w:r w:rsidRPr="000F5296">
        <w:rPr>
          <w:rFonts w:asciiTheme="majorBidi" w:hAnsiTheme="majorBidi" w:cstheme="majorBidi"/>
          <w:b/>
          <w:bCs/>
          <w:sz w:val="24"/>
          <w:szCs w:val="24"/>
        </w:rPr>
        <w:t xml:space="preserve">    Figure 08</w:t>
      </w:r>
      <w:r>
        <w:rPr>
          <w:rFonts w:asciiTheme="majorBidi" w:hAnsiTheme="majorBidi" w:cstheme="majorBidi"/>
          <w:sz w:val="24"/>
          <w:szCs w:val="24"/>
        </w:rPr>
        <w:t xml:space="preserve">: </w:t>
      </w:r>
      <w:r w:rsidRPr="00527A89">
        <w:rPr>
          <w:rFonts w:asciiTheme="majorBidi" w:hAnsiTheme="majorBidi" w:cstheme="majorBidi"/>
          <w:sz w:val="24"/>
          <w:szCs w:val="24"/>
        </w:rPr>
        <w:t>Modes de transfert plasmidique (conjugaison, transduction et transformation)</w:t>
      </w:r>
    </w:p>
    <w:p w:rsidR="00015D88" w:rsidRDefault="00015D88" w:rsidP="00015D88">
      <w:pPr>
        <w:pStyle w:val="Paragraphedeliste"/>
        <w:numPr>
          <w:ilvl w:val="0"/>
          <w:numId w:val="11"/>
        </w:numPr>
        <w:spacing w:line="360" w:lineRule="auto"/>
        <w:ind w:left="-142" w:firstLine="426"/>
        <w:jc w:val="both"/>
        <w:rPr>
          <w:rFonts w:asciiTheme="majorBidi" w:hAnsiTheme="majorBidi" w:cstheme="majorBidi"/>
          <w:sz w:val="24"/>
          <w:szCs w:val="24"/>
        </w:rPr>
      </w:pPr>
      <w:r w:rsidRPr="004B2994">
        <w:rPr>
          <w:rFonts w:asciiTheme="majorBidi" w:hAnsiTheme="majorBidi" w:cstheme="majorBidi"/>
          <w:b/>
          <w:bCs/>
          <w:sz w:val="24"/>
          <w:szCs w:val="24"/>
        </w:rPr>
        <w:t>Conjugaison</w:t>
      </w:r>
      <w:r>
        <w:rPr>
          <w:rFonts w:asciiTheme="majorBidi" w:hAnsiTheme="majorBidi" w:cstheme="majorBidi"/>
          <w:sz w:val="24"/>
          <w:szCs w:val="24"/>
        </w:rPr>
        <w:t xml:space="preserve"> : C</w:t>
      </w:r>
      <w:r w:rsidRPr="004B2994">
        <w:rPr>
          <w:rFonts w:asciiTheme="majorBidi" w:hAnsiTheme="majorBidi" w:cstheme="majorBidi"/>
          <w:sz w:val="24"/>
          <w:szCs w:val="24"/>
        </w:rPr>
        <w:t>ertains plasmides son</w:t>
      </w:r>
      <w:r>
        <w:rPr>
          <w:rFonts w:asciiTheme="majorBidi" w:hAnsiTheme="majorBidi" w:cstheme="majorBidi"/>
          <w:sz w:val="24"/>
          <w:szCs w:val="24"/>
        </w:rPr>
        <w:t>t</w:t>
      </w:r>
      <w:r w:rsidRPr="004B2994">
        <w:rPr>
          <w:rFonts w:asciiTheme="majorBidi" w:hAnsiTheme="majorBidi" w:cstheme="majorBidi"/>
          <w:sz w:val="24"/>
          <w:szCs w:val="24"/>
        </w:rPr>
        <w:t xml:space="preserve"> conjuguant</w:t>
      </w:r>
      <w:r>
        <w:rPr>
          <w:rFonts w:asciiTheme="majorBidi" w:hAnsiTheme="majorBidi" w:cstheme="majorBidi"/>
          <w:sz w:val="24"/>
          <w:szCs w:val="24"/>
        </w:rPr>
        <w:t>s</w:t>
      </w:r>
      <w:r w:rsidRPr="004B2994">
        <w:rPr>
          <w:rFonts w:asciiTheme="majorBidi" w:hAnsiTheme="majorBidi" w:cstheme="majorBidi"/>
          <w:sz w:val="24"/>
          <w:szCs w:val="24"/>
        </w:rPr>
        <w:t>, qui signifie qu’ils sont capable d’effectuer leur propre transfert durant le processus de conjugaison entre deux cellules par contact physique où la bactérie donatrice transfert une copie de l’ADN plasmidique à une bactérie récep</w:t>
      </w:r>
      <w:r>
        <w:rPr>
          <w:rFonts w:asciiTheme="majorBidi" w:hAnsiTheme="majorBidi" w:cstheme="majorBidi"/>
          <w:sz w:val="24"/>
          <w:szCs w:val="24"/>
        </w:rPr>
        <w:t>trice, sans fusion .</w:t>
      </w:r>
      <w:r w:rsidRPr="004B2994">
        <w:rPr>
          <w:rFonts w:asciiTheme="majorBidi" w:hAnsiTheme="majorBidi" w:cstheme="majorBidi"/>
          <w:sz w:val="24"/>
          <w:szCs w:val="24"/>
        </w:rPr>
        <w:t xml:space="preserve">Ce mécanisme concerne les plasmides de grande taille. </w:t>
      </w:r>
      <w:r>
        <w:rPr>
          <w:rFonts w:asciiTheme="majorBidi" w:hAnsiTheme="majorBidi" w:cstheme="majorBidi"/>
          <w:sz w:val="24"/>
          <w:szCs w:val="24"/>
        </w:rPr>
        <w:t xml:space="preserve"> </w:t>
      </w:r>
    </w:p>
    <w:p w:rsidR="00015D88" w:rsidRDefault="00015D88" w:rsidP="00015D88">
      <w:pPr>
        <w:pStyle w:val="Paragraphedeliste"/>
        <w:spacing w:line="360" w:lineRule="auto"/>
        <w:jc w:val="both"/>
        <w:rPr>
          <w:rFonts w:asciiTheme="majorBidi" w:hAnsiTheme="majorBidi" w:cstheme="majorBidi"/>
          <w:sz w:val="24"/>
          <w:szCs w:val="24"/>
        </w:rPr>
      </w:pPr>
    </w:p>
    <w:p w:rsidR="00015D88" w:rsidRDefault="00015D88" w:rsidP="00015D88">
      <w:pPr>
        <w:pStyle w:val="Paragraphedeliste"/>
        <w:numPr>
          <w:ilvl w:val="0"/>
          <w:numId w:val="11"/>
        </w:numPr>
        <w:spacing w:line="360" w:lineRule="auto"/>
        <w:ind w:left="-142" w:firstLine="284"/>
        <w:jc w:val="both"/>
        <w:rPr>
          <w:rFonts w:asciiTheme="majorBidi" w:hAnsiTheme="majorBidi" w:cstheme="majorBidi"/>
          <w:sz w:val="24"/>
          <w:szCs w:val="24"/>
        </w:rPr>
      </w:pPr>
      <w:r w:rsidRPr="004B2994">
        <w:rPr>
          <w:rFonts w:asciiTheme="majorBidi" w:hAnsiTheme="majorBidi" w:cstheme="majorBidi"/>
          <w:b/>
          <w:bCs/>
          <w:sz w:val="24"/>
          <w:szCs w:val="24"/>
        </w:rPr>
        <w:t>Mobilisation</w:t>
      </w:r>
      <w:r w:rsidRPr="004B2994">
        <w:rPr>
          <w:rFonts w:asciiTheme="majorBidi" w:hAnsiTheme="majorBidi" w:cstheme="majorBidi"/>
          <w:sz w:val="24"/>
          <w:szCs w:val="24"/>
        </w:rPr>
        <w:t xml:space="preserve"> : d’autres types de plasmides sont non conjuguant, ils sont les plus petits et les plus nombreux dans la cellule bactérienne (&gt; 10). Ils sont incapables d’assurer seuls leur transfert qui ne peuvent se faire que par la mobilisation d’un plasmide conjuguant cohabitant dans la même cellule. La mobilisation implique une insertion par liaison covalente du plasmide non conjuguant au plasmide conjuguant donnant ainsi un ADN plasmidique hybride capable de conjugaison</w:t>
      </w:r>
      <w:r>
        <w:rPr>
          <w:rFonts w:asciiTheme="majorBidi" w:hAnsiTheme="majorBidi" w:cstheme="majorBidi"/>
          <w:sz w:val="24"/>
          <w:szCs w:val="24"/>
        </w:rPr>
        <w:t>.</w:t>
      </w:r>
    </w:p>
    <w:p w:rsidR="00015D88" w:rsidRPr="004B2994" w:rsidRDefault="00015D88" w:rsidP="00015D88">
      <w:pPr>
        <w:pStyle w:val="Paragraphedeliste"/>
        <w:spacing w:line="360" w:lineRule="auto"/>
        <w:rPr>
          <w:rFonts w:asciiTheme="majorBidi" w:hAnsiTheme="majorBidi" w:cstheme="majorBidi"/>
          <w:sz w:val="24"/>
          <w:szCs w:val="24"/>
        </w:rPr>
      </w:pPr>
    </w:p>
    <w:p w:rsidR="00015D88" w:rsidRPr="004B2994" w:rsidRDefault="00015D88" w:rsidP="00015D88">
      <w:pPr>
        <w:pStyle w:val="Paragraphedeliste"/>
        <w:numPr>
          <w:ilvl w:val="0"/>
          <w:numId w:val="11"/>
        </w:numPr>
        <w:spacing w:line="360" w:lineRule="auto"/>
        <w:ind w:left="-142" w:firstLine="284"/>
        <w:jc w:val="both"/>
        <w:rPr>
          <w:rFonts w:asciiTheme="majorBidi" w:hAnsiTheme="majorBidi" w:cstheme="majorBidi"/>
          <w:sz w:val="24"/>
          <w:szCs w:val="24"/>
        </w:rPr>
      </w:pPr>
      <w:r w:rsidRPr="004B2994">
        <w:rPr>
          <w:rFonts w:asciiTheme="majorBidi" w:hAnsiTheme="majorBidi" w:cstheme="majorBidi"/>
          <w:b/>
          <w:bCs/>
          <w:sz w:val="24"/>
          <w:szCs w:val="24"/>
        </w:rPr>
        <w:t>Transduction :</w:t>
      </w:r>
      <w:r>
        <w:rPr>
          <w:rFonts w:asciiTheme="majorBidi" w:hAnsiTheme="majorBidi" w:cstheme="majorBidi"/>
          <w:b/>
          <w:bCs/>
          <w:sz w:val="24"/>
          <w:szCs w:val="24"/>
        </w:rPr>
        <w:t xml:space="preserve"> </w:t>
      </w:r>
      <w:r w:rsidRPr="004B2994">
        <w:rPr>
          <w:rFonts w:asciiTheme="majorBidi" w:hAnsiTheme="majorBidi" w:cstheme="majorBidi"/>
          <w:sz w:val="24"/>
          <w:szCs w:val="24"/>
        </w:rPr>
        <w:t>La transduction concerne les bactéries proches phylogénétiquement et le transfert des</w:t>
      </w:r>
      <w:r>
        <w:rPr>
          <w:rFonts w:asciiTheme="majorBidi" w:hAnsiTheme="majorBidi" w:cstheme="majorBidi"/>
          <w:sz w:val="24"/>
          <w:szCs w:val="24"/>
        </w:rPr>
        <w:t xml:space="preserve"> </w:t>
      </w:r>
      <w:r w:rsidRPr="004B2994">
        <w:rPr>
          <w:rFonts w:asciiTheme="majorBidi" w:hAnsiTheme="majorBidi" w:cstheme="majorBidi"/>
          <w:sz w:val="24"/>
          <w:szCs w:val="24"/>
        </w:rPr>
        <w:t xml:space="preserve">plasmides (ou d'autre gènes) se fait par l’intermédiaire d’un bactériophage. Ce mode de transfert et souvent utilisé pour le transfert des caractères de résistance aux antibiotiques chez les genres </w:t>
      </w:r>
      <w:r w:rsidRPr="004B2994">
        <w:rPr>
          <w:rFonts w:asciiTheme="majorBidi" w:hAnsiTheme="majorBidi" w:cstheme="majorBidi"/>
          <w:i/>
          <w:iCs/>
          <w:sz w:val="24"/>
          <w:szCs w:val="24"/>
        </w:rPr>
        <w:t>Staphylococcus et Streptococcus</w:t>
      </w:r>
      <w:r w:rsidRPr="004B2994">
        <w:rPr>
          <w:rFonts w:asciiTheme="majorBidi" w:hAnsiTheme="majorBidi" w:cstheme="majorBidi"/>
          <w:sz w:val="24"/>
          <w:szCs w:val="24"/>
        </w:rPr>
        <w:t xml:space="preserve"> </w:t>
      </w:r>
    </w:p>
    <w:p w:rsidR="00015D88" w:rsidRPr="004B2994" w:rsidRDefault="00015D88" w:rsidP="00015D88">
      <w:pPr>
        <w:pStyle w:val="Paragraphedeliste"/>
        <w:spacing w:line="360" w:lineRule="auto"/>
        <w:ind w:left="142"/>
        <w:jc w:val="both"/>
        <w:rPr>
          <w:rFonts w:asciiTheme="majorBidi" w:hAnsiTheme="majorBidi" w:cstheme="majorBidi"/>
          <w:b/>
          <w:bCs/>
          <w:sz w:val="24"/>
          <w:szCs w:val="24"/>
        </w:rPr>
      </w:pPr>
    </w:p>
    <w:p w:rsidR="00015D88" w:rsidRPr="004B2994" w:rsidRDefault="00015D88" w:rsidP="00015D88">
      <w:pPr>
        <w:pStyle w:val="Paragraphedeliste"/>
        <w:numPr>
          <w:ilvl w:val="0"/>
          <w:numId w:val="11"/>
        </w:numPr>
        <w:spacing w:line="360" w:lineRule="auto"/>
        <w:ind w:left="-142" w:firstLine="284"/>
        <w:jc w:val="both"/>
        <w:rPr>
          <w:rFonts w:asciiTheme="majorBidi" w:hAnsiTheme="majorBidi" w:cstheme="majorBidi"/>
          <w:sz w:val="24"/>
          <w:szCs w:val="24"/>
        </w:rPr>
      </w:pPr>
      <w:r w:rsidRPr="004B2994">
        <w:rPr>
          <w:rFonts w:asciiTheme="majorBidi" w:hAnsiTheme="majorBidi" w:cstheme="majorBidi"/>
          <w:b/>
          <w:bCs/>
          <w:sz w:val="24"/>
          <w:szCs w:val="24"/>
        </w:rPr>
        <w:lastRenderedPageBreak/>
        <w:t>Transfert par transformation</w:t>
      </w:r>
      <w:r>
        <w:rPr>
          <w:rFonts w:asciiTheme="majorBidi" w:hAnsiTheme="majorBidi" w:cstheme="majorBidi"/>
          <w:b/>
          <w:bCs/>
          <w:sz w:val="24"/>
          <w:szCs w:val="24"/>
        </w:rPr>
        <w:t xml:space="preserve"> : </w:t>
      </w:r>
      <w:r w:rsidRPr="004B2994">
        <w:rPr>
          <w:rFonts w:asciiTheme="majorBidi" w:hAnsiTheme="majorBidi" w:cstheme="majorBidi"/>
          <w:sz w:val="24"/>
          <w:szCs w:val="24"/>
        </w:rPr>
        <w:t xml:space="preserve">La transformation est le transfert de gènes par résultant de l’absorption d’ADN nu. Certains genres bactériens comme </w:t>
      </w:r>
      <w:r w:rsidRPr="004B2994">
        <w:rPr>
          <w:rFonts w:asciiTheme="majorBidi" w:hAnsiTheme="majorBidi" w:cstheme="majorBidi"/>
          <w:i/>
          <w:iCs/>
          <w:sz w:val="24"/>
          <w:szCs w:val="24"/>
        </w:rPr>
        <w:t>Bacillus, Haemophilus, Neisseria, Pneumococcus</w:t>
      </w:r>
      <w:r w:rsidRPr="004B2994">
        <w:rPr>
          <w:rFonts w:asciiTheme="majorBidi" w:hAnsiTheme="majorBidi" w:cstheme="majorBidi"/>
          <w:sz w:val="24"/>
          <w:szCs w:val="24"/>
        </w:rPr>
        <w:t xml:space="preserve"> peuvent absorber de l’ADN à partir de l’environnement, et l’ADN absorbé peut être incorporé dans le chromosome ou dans le plasmide de la bactérie receveuse. </w:t>
      </w:r>
      <w:r>
        <w:rPr>
          <w:rFonts w:asciiTheme="majorBidi" w:hAnsiTheme="majorBidi" w:cstheme="majorBidi"/>
          <w:sz w:val="24"/>
          <w:szCs w:val="24"/>
        </w:rPr>
        <w:t xml:space="preserve"> </w:t>
      </w:r>
    </w:p>
    <w:p w:rsidR="00015D88"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2.3.5.3.</w:t>
      </w:r>
      <w:r w:rsidRPr="00096A6D">
        <w:rPr>
          <w:rFonts w:asciiTheme="majorBidi" w:hAnsiTheme="majorBidi" w:cstheme="majorBidi"/>
          <w:b/>
          <w:bCs/>
          <w:sz w:val="24"/>
          <w:szCs w:val="24"/>
        </w:rPr>
        <w:t xml:space="preserve"> </w:t>
      </w:r>
      <w:r>
        <w:rPr>
          <w:rFonts w:asciiTheme="majorBidi" w:hAnsiTheme="majorBidi" w:cstheme="majorBidi"/>
          <w:b/>
          <w:bCs/>
          <w:sz w:val="24"/>
          <w:szCs w:val="24"/>
        </w:rPr>
        <w:t>Propriétés</w:t>
      </w:r>
    </w:p>
    <w:p w:rsidR="00015D88" w:rsidRPr="00527A89" w:rsidRDefault="00015D88" w:rsidP="00015D88">
      <w:pPr>
        <w:spacing w:line="360" w:lineRule="auto"/>
        <w:jc w:val="both"/>
        <w:rPr>
          <w:rFonts w:asciiTheme="majorBidi" w:hAnsiTheme="majorBidi" w:cstheme="majorBidi"/>
          <w:sz w:val="24"/>
          <w:szCs w:val="24"/>
        </w:rPr>
      </w:pPr>
      <w:r w:rsidRPr="00527A89">
        <w:rPr>
          <w:rFonts w:asciiTheme="majorBidi" w:hAnsiTheme="majorBidi" w:cstheme="majorBidi"/>
          <w:sz w:val="24"/>
          <w:szCs w:val="24"/>
        </w:rPr>
        <w:t>Les gènes portés par les plasmides peuvent coder des protéines d’intérêts biologiques</w:t>
      </w:r>
      <w:r>
        <w:rPr>
          <w:rFonts w:asciiTheme="majorBidi" w:hAnsiTheme="majorBidi" w:cstheme="majorBidi"/>
          <w:sz w:val="24"/>
          <w:szCs w:val="24"/>
        </w:rPr>
        <w:t xml:space="preserve"> divers :</w:t>
      </w:r>
    </w:p>
    <w:p w:rsidR="00015D88" w:rsidRPr="00527A89" w:rsidRDefault="00015D88" w:rsidP="00015D88">
      <w:pPr>
        <w:spacing w:line="360" w:lineRule="auto"/>
        <w:jc w:val="both"/>
        <w:rPr>
          <w:rFonts w:asciiTheme="majorBidi" w:hAnsiTheme="majorBidi" w:cstheme="majorBidi"/>
          <w:sz w:val="24"/>
          <w:szCs w:val="24"/>
        </w:rPr>
      </w:pPr>
      <w:r w:rsidRPr="00527A89">
        <w:rPr>
          <w:rFonts w:asciiTheme="majorBidi" w:hAnsiTheme="majorBidi" w:cstheme="majorBidi"/>
          <w:b/>
          <w:bCs/>
          <w:sz w:val="24"/>
          <w:szCs w:val="24"/>
        </w:rPr>
        <w:t xml:space="preserve">a) Résistance aux antibiotiques </w:t>
      </w:r>
      <w:r w:rsidRPr="00527A89">
        <w:rPr>
          <w:rFonts w:asciiTheme="majorBidi" w:hAnsiTheme="majorBidi" w:cstheme="majorBidi"/>
          <w:sz w:val="24"/>
          <w:szCs w:val="24"/>
        </w:rPr>
        <w:t>(90% plasmidique) les 10% restant (chromosomique).</w:t>
      </w:r>
    </w:p>
    <w:p w:rsidR="00015D88" w:rsidRPr="00527A89" w:rsidRDefault="00015D88" w:rsidP="00015D88">
      <w:pPr>
        <w:spacing w:line="360" w:lineRule="auto"/>
        <w:jc w:val="both"/>
        <w:rPr>
          <w:rFonts w:asciiTheme="majorBidi" w:hAnsiTheme="majorBidi" w:cstheme="majorBidi"/>
          <w:sz w:val="24"/>
          <w:szCs w:val="24"/>
        </w:rPr>
      </w:pPr>
      <w:r w:rsidRPr="00527A89">
        <w:rPr>
          <w:rFonts w:asciiTheme="majorBidi" w:hAnsiTheme="majorBidi" w:cstheme="majorBidi"/>
          <w:b/>
          <w:bCs/>
          <w:sz w:val="24"/>
          <w:szCs w:val="24"/>
        </w:rPr>
        <w:t xml:space="preserve">b) Résistance aux métaux lourds </w:t>
      </w:r>
      <w:r w:rsidRPr="00527A89">
        <w:rPr>
          <w:rFonts w:asciiTheme="majorBidi" w:hAnsiTheme="majorBidi" w:cstheme="majorBidi"/>
          <w:sz w:val="24"/>
          <w:szCs w:val="24"/>
        </w:rPr>
        <w:t>(mercure, sels de cadmium, bismuth, de plomb, d’antimoine et arsénites.</w:t>
      </w:r>
    </w:p>
    <w:p w:rsidR="00015D88" w:rsidRPr="00527A89" w:rsidRDefault="00015D88" w:rsidP="00015D88">
      <w:pPr>
        <w:spacing w:line="360" w:lineRule="auto"/>
        <w:jc w:val="both"/>
        <w:rPr>
          <w:rFonts w:asciiTheme="majorBidi" w:hAnsiTheme="majorBidi" w:cstheme="majorBidi"/>
          <w:sz w:val="24"/>
          <w:szCs w:val="24"/>
        </w:rPr>
      </w:pPr>
      <w:r w:rsidRPr="00527A89">
        <w:rPr>
          <w:rFonts w:asciiTheme="majorBidi" w:hAnsiTheme="majorBidi" w:cstheme="majorBidi"/>
          <w:b/>
          <w:bCs/>
          <w:sz w:val="24"/>
          <w:szCs w:val="24"/>
        </w:rPr>
        <w:t xml:space="preserve">c) Production de substances à rôle pathogène. </w:t>
      </w:r>
      <w:r w:rsidRPr="00527A89">
        <w:rPr>
          <w:rFonts w:asciiTheme="majorBidi" w:hAnsiTheme="majorBidi" w:cstheme="majorBidi"/>
          <w:sz w:val="24"/>
          <w:szCs w:val="24"/>
        </w:rPr>
        <w:t xml:space="preserve">L’exemple le plus étudié est rencontré chez les </w:t>
      </w:r>
      <w:r w:rsidRPr="00527A89">
        <w:rPr>
          <w:rFonts w:asciiTheme="majorBidi" w:hAnsiTheme="majorBidi" w:cstheme="majorBidi"/>
          <w:i/>
          <w:iCs/>
          <w:sz w:val="24"/>
          <w:szCs w:val="24"/>
        </w:rPr>
        <w:t>Escherichia coli</w:t>
      </w:r>
      <w:r w:rsidRPr="00527A89">
        <w:rPr>
          <w:rFonts w:asciiTheme="majorBidi" w:hAnsiTheme="majorBidi" w:cstheme="majorBidi"/>
          <w:sz w:val="24"/>
          <w:szCs w:val="24"/>
        </w:rPr>
        <w:t>, responsables de diarrhées</w:t>
      </w:r>
    </w:p>
    <w:p w:rsidR="00015D88" w:rsidRPr="00527A89" w:rsidRDefault="00015D88" w:rsidP="00015D88">
      <w:pPr>
        <w:spacing w:line="360" w:lineRule="auto"/>
        <w:jc w:val="both"/>
        <w:rPr>
          <w:rFonts w:asciiTheme="majorBidi" w:hAnsiTheme="majorBidi" w:cstheme="majorBidi"/>
          <w:sz w:val="24"/>
          <w:szCs w:val="24"/>
        </w:rPr>
      </w:pPr>
      <w:r w:rsidRPr="00527A89">
        <w:rPr>
          <w:rFonts w:asciiTheme="majorBidi" w:hAnsiTheme="majorBidi" w:cstheme="majorBidi"/>
          <w:b/>
          <w:bCs/>
          <w:sz w:val="24"/>
          <w:szCs w:val="24"/>
        </w:rPr>
        <w:t xml:space="preserve">d) Le pouvoir pathogène </w:t>
      </w:r>
      <w:r w:rsidRPr="00527A89">
        <w:rPr>
          <w:rFonts w:asciiTheme="majorBidi" w:hAnsiTheme="majorBidi" w:cstheme="majorBidi"/>
          <w:sz w:val="24"/>
          <w:szCs w:val="24"/>
        </w:rPr>
        <w:t>dans les 3 cas est contrôlé par une information génétique portée par un plasmide, codant pour des entérotoxines et des facteurs de colonisation permettant l’attachement des bactéries à la surface de l’intestin (épithélium intestinal).</w:t>
      </w:r>
    </w:p>
    <w:p w:rsidR="00015D88" w:rsidRPr="00607DE0" w:rsidRDefault="00015D88" w:rsidP="00015D88">
      <w:pPr>
        <w:spacing w:line="360" w:lineRule="auto"/>
        <w:jc w:val="both"/>
        <w:rPr>
          <w:rFonts w:asciiTheme="majorBidi" w:hAnsiTheme="majorBidi" w:cstheme="majorBidi"/>
          <w:sz w:val="24"/>
          <w:szCs w:val="24"/>
        </w:rPr>
      </w:pPr>
      <w:r w:rsidRPr="00527A89">
        <w:rPr>
          <w:rFonts w:asciiTheme="majorBidi" w:hAnsiTheme="majorBidi" w:cstheme="majorBidi"/>
          <w:b/>
          <w:bCs/>
          <w:sz w:val="24"/>
          <w:szCs w:val="24"/>
        </w:rPr>
        <w:t>e) Production de bactériocines</w:t>
      </w:r>
      <w:r>
        <w:rPr>
          <w:rFonts w:asciiTheme="majorBidi" w:hAnsiTheme="majorBidi" w:cstheme="majorBidi"/>
          <w:b/>
          <w:bCs/>
          <w:sz w:val="24"/>
          <w:szCs w:val="24"/>
        </w:rPr>
        <w:t> :</w:t>
      </w:r>
      <w:r w:rsidRPr="00527A89">
        <w:t xml:space="preserve"> </w:t>
      </w:r>
      <w:r w:rsidRPr="00607DE0">
        <w:rPr>
          <w:rFonts w:asciiTheme="majorBidi" w:hAnsiTheme="majorBidi" w:cstheme="majorBidi"/>
          <w:sz w:val="24"/>
          <w:szCs w:val="24"/>
        </w:rPr>
        <w:t>qui inhibent la croissance d'autres bactéries (ex. : colicines d'</w:t>
      </w:r>
      <w:r w:rsidRPr="00607DE0">
        <w:rPr>
          <w:rFonts w:asciiTheme="majorBidi" w:hAnsiTheme="majorBidi" w:cstheme="majorBidi"/>
          <w:i/>
          <w:iCs/>
          <w:sz w:val="24"/>
          <w:szCs w:val="24"/>
        </w:rPr>
        <w:t xml:space="preserve">Escherichia coli  </w:t>
      </w:r>
      <w:r w:rsidRPr="00607DE0">
        <w:rPr>
          <w:rFonts w:asciiTheme="majorBidi" w:hAnsiTheme="majorBidi" w:cstheme="majorBidi"/>
          <w:sz w:val="24"/>
          <w:szCs w:val="24"/>
        </w:rPr>
        <w:t>létales pour les entérobactéries)</w:t>
      </w:r>
    </w:p>
    <w:p w:rsidR="00015D88" w:rsidRDefault="00015D88" w:rsidP="003B5EA2">
      <w:pPr>
        <w:spacing w:line="360" w:lineRule="auto"/>
        <w:jc w:val="both"/>
        <w:rPr>
          <w:rFonts w:asciiTheme="majorBidi" w:hAnsiTheme="majorBidi" w:cstheme="majorBidi"/>
          <w:sz w:val="24"/>
          <w:szCs w:val="24"/>
        </w:rPr>
      </w:pPr>
      <w:r w:rsidRPr="00527A89">
        <w:rPr>
          <w:rFonts w:asciiTheme="majorBidi" w:hAnsiTheme="majorBidi" w:cstheme="majorBidi"/>
          <w:b/>
          <w:bCs/>
          <w:sz w:val="24"/>
          <w:szCs w:val="24"/>
        </w:rPr>
        <w:t xml:space="preserve">f) Caractères métaboliques : </w:t>
      </w:r>
      <w:r w:rsidRPr="00527A89">
        <w:rPr>
          <w:rFonts w:asciiTheme="majorBidi" w:hAnsiTheme="majorBidi" w:cstheme="majorBidi"/>
          <w:sz w:val="24"/>
          <w:szCs w:val="24"/>
        </w:rPr>
        <w:t>un grand nombre de caractères biochimiques des bactéries sont d’origines plasmidiques.</w:t>
      </w:r>
    </w:p>
    <w:p w:rsidR="003B5EA2" w:rsidRDefault="003B5EA2" w:rsidP="003B5EA2">
      <w:pPr>
        <w:spacing w:line="360" w:lineRule="auto"/>
        <w:jc w:val="both"/>
        <w:rPr>
          <w:rFonts w:asciiTheme="majorBidi" w:hAnsiTheme="majorBidi" w:cstheme="majorBidi"/>
          <w:sz w:val="24"/>
          <w:szCs w:val="24"/>
        </w:rPr>
      </w:pPr>
    </w:p>
    <w:p w:rsidR="00015D88"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2.3.6. Pili </w:t>
      </w:r>
      <w:r w:rsidRPr="00607DE0">
        <w:rPr>
          <w:rFonts w:asciiTheme="majorBidi" w:hAnsiTheme="majorBidi" w:cstheme="majorBidi"/>
          <w:b/>
          <w:bCs/>
          <w:sz w:val="24"/>
          <w:szCs w:val="24"/>
        </w:rPr>
        <w:t xml:space="preserve"> ou fimbriae</w:t>
      </w:r>
    </w:p>
    <w:p w:rsidR="00015D88" w:rsidRPr="002F22D4" w:rsidRDefault="00015D88" w:rsidP="003B5EA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P</w:t>
      </w:r>
      <w:r w:rsidRPr="002F22D4">
        <w:rPr>
          <w:rFonts w:asciiTheme="majorBidi" w:hAnsiTheme="majorBidi" w:cstheme="majorBidi"/>
          <w:sz w:val="24"/>
          <w:szCs w:val="24"/>
        </w:rPr>
        <w:t>ili en latin signifie cheveu, pili pluriel de pilus. Il s'agit d'appendices de surface plus fins que les flagelles que l'on trouve fréquemment chez les bactéries à Gram négatif et rarement chez les bactéries à Gram positif</w:t>
      </w:r>
      <w:r>
        <w:rPr>
          <w:rFonts w:asciiTheme="majorBidi" w:hAnsiTheme="majorBidi" w:cstheme="majorBidi"/>
          <w:sz w:val="24"/>
          <w:szCs w:val="24"/>
        </w:rPr>
        <w:t>.</w:t>
      </w:r>
    </w:p>
    <w:p w:rsidR="00015D88" w:rsidRPr="002F22D4"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2.3.6.1.</w:t>
      </w:r>
      <w:r w:rsidRPr="00607DE0">
        <w:rPr>
          <w:rFonts w:asciiTheme="majorBidi" w:hAnsiTheme="majorBidi" w:cstheme="majorBidi"/>
          <w:b/>
          <w:bCs/>
          <w:sz w:val="24"/>
          <w:szCs w:val="24"/>
        </w:rPr>
        <w:t xml:space="preserve"> Structure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C</w:t>
      </w:r>
      <w:r w:rsidRPr="002F22D4">
        <w:rPr>
          <w:rFonts w:asciiTheme="majorBidi" w:hAnsiTheme="majorBidi" w:cstheme="majorBidi"/>
          <w:sz w:val="24"/>
          <w:szCs w:val="24"/>
        </w:rPr>
        <w:t xml:space="preserve">e sont des structures externes de nature protéique, plus courtes, plus minces et plus </w:t>
      </w:r>
      <w:r>
        <w:rPr>
          <w:rFonts w:asciiTheme="majorBidi" w:hAnsiTheme="majorBidi" w:cstheme="majorBidi"/>
          <w:sz w:val="24"/>
          <w:szCs w:val="24"/>
        </w:rPr>
        <w:t>rigides que les flagelles,</w:t>
      </w:r>
      <w:r w:rsidRPr="002F22D4">
        <w:rPr>
          <w:rFonts w:asciiTheme="majorBidi" w:hAnsiTheme="majorBidi" w:cstheme="majorBidi"/>
          <w:sz w:val="24"/>
          <w:szCs w:val="24"/>
        </w:rPr>
        <w:t xml:space="preserve"> qui mesurent de 3 à 10 nm de diamètre et plusieurs μm de long</w:t>
      </w:r>
      <w:r>
        <w:rPr>
          <w:rFonts w:asciiTheme="majorBidi" w:hAnsiTheme="majorBidi" w:cstheme="majorBidi"/>
          <w:sz w:val="24"/>
          <w:szCs w:val="24"/>
        </w:rPr>
        <w:t xml:space="preserve"> </w:t>
      </w:r>
      <w:r w:rsidRPr="002F22D4">
        <w:rPr>
          <w:rFonts w:asciiTheme="majorBidi" w:hAnsiTheme="majorBidi" w:cstheme="majorBidi"/>
          <w:sz w:val="24"/>
          <w:szCs w:val="24"/>
        </w:rPr>
        <w:t xml:space="preserve">, Contrairement aux </w:t>
      </w:r>
      <w:r>
        <w:rPr>
          <w:rFonts w:asciiTheme="majorBidi" w:hAnsiTheme="majorBidi" w:cstheme="majorBidi"/>
          <w:sz w:val="24"/>
          <w:szCs w:val="24"/>
        </w:rPr>
        <w:t xml:space="preserve"> </w:t>
      </w:r>
      <w:r w:rsidRPr="002F22D4">
        <w:rPr>
          <w:rFonts w:asciiTheme="majorBidi" w:hAnsiTheme="majorBidi" w:cstheme="majorBidi"/>
          <w:sz w:val="24"/>
          <w:szCs w:val="24"/>
        </w:rPr>
        <w:t xml:space="preserve">flagelles, les pilis ne sont pas impliqués dans le mouvement. </w:t>
      </w:r>
    </w:p>
    <w:p w:rsidR="00015D88" w:rsidRDefault="00015D88" w:rsidP="00015D88">
      <w:pPr>
        <w:spacing w:line="360" w:lineRule="auto"/>
        <w:ind w:firstLine="142"/>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2F22D4">
        <w:rPr>
          <w:rFonts w:asciiTheme="majorBidi" w:hAnsiTheme="majorBidi" w:cstheme="majorBidi"/>
          <w:sz w:val="24"/>
          <w:szCs w:val="24"/>
        </w:rPr>
        <w:t>Il existe deux types de pili à savoir ; les pilis communs et les pilis sexuels. Les deux types sont composés des protéines appelées pilines (adhésine). Les sous unités de la piline sont séparées par chauffage ou traitement acide et reformées à froid ou à pH neutre</w:t>
      </w:r>
      <w:r>
        <w:rPr>
          <w:rFonts w:asciiTheme="majorBidi" w:hAnsiTheme="majorBidi" w:cstheme="majorBidi"/>
          <w:sz w:val="24"/>
          <w:szCs w:val="24"/>
        </w:rPr>
        <w:t>.</w:t>
      </w:r>
      <w:r w:rsidRPr="002F22D4">
        <w:t xml:space="preserve"> </w:t>
      </w:r>
      <w:r w:rsidRPr="002F22D4">
        <w:rPr>
          <w:rFonts w:asciiTheme="majorBidi" w:hAnsiTheme="majorBidi" w:cstheme="majorBidi"/>
          <w:sz w:val="24"/>
          <w:szCs w:val="24"/>
        </w:rPr>
        <w:t>.</w:t>
      </w:r>
    </w:p>
    <w:p w:rsidR="00015D88" w:rsidRPr="00633C51" w:rsidRDefault="00015D88" w:rsidP="00015D88">
      <w:pPr>
        <w:spacing w:line="360" w:lineRule="auto"/>
        <w:ind w:firstLine="142"/>
        <w:jc w:val="both"/>
        <w:rPr>
          <w:rFonts w:asciiTheme="majorBidi" w:hAnsiTheme="majorBidi" w:cstheme="majorBidi"/>
          <w:b/>
          <w:bCs/>
          <w:sz w:val="24"/>
          <w:szCs w:val="24"/>
        </w:rPr>
      </w:pPr>
      <w:r w:rsidRPr="00633C51">
        <w:rPr>
          <w:rFonts w:asciiTheme="majorBidi" w:hAnsiTheme="majorBidi" w:cstheme="majorBidi"/>
          <w:b/>
          <w:bCs/>
          <w:sz w:val="24"/>
          <w:szCs w:val="24"/>
        </w:rPr>
        <w:t>2.3.6.2. Fonction</w:t>
      </w:r>
    </w:p>
    <w:p w:rsidR="00015D88" w:rsidRPr="002F22D4" w:rsidRDefault="00015D88" w:rsidP="00015D88">
      <w:pPr>
        <w:spacing w:line="360" w:lineRule="auto"/>
        <w:jc w:val="both"/>
        <w:rPr>
          <w:rFonts w:asciiTheme="majorBidi" w:hAnsiTheme="majorBidi" w:cstheme="majorBidi"/>
          <w:sz w:val="24"/>
          <w:szCs w:val="24"/>
        </w:rPr>
      </w:pPr>
      <w:r w:rsidRPr="002F22D4">
        <w:rPr>
          <w:rFonts w:asciiTheme="majorBidi" w:hAnsiTheme="majorBidi" w:cstheme="majorBidi"/>
          <w:sz w:val="24"/>
          <w:szCs w:val="24"/>
        </w:rPr>
        <w:t>On en distingue deux types</w:t>
      </w:r>
      <w:r>
        <w:rPr>
          <w:rFonts w:asciiTheme="majorBidi" w:hAnsiTheme="majorBidi" w:cstheme="majorBidi"/>
          <w:sz w:val="24"/>
          <w:szCs w:val="24"/>
        </w:rPr>
        <w:t xml:space="preserve"> de Pilis</w:t>
      </w:r>
      <w:r w:rsidRPr="002F22D4">
        <w:rPr>
          <w:rFonts w:asciiTheme="majorBidi" w:hAnsiTheme="majorBidi" w:cstheme="majorBidi"/>
          <w:sz w:val="24"/>
          <w:szCs w:val="24"/>
        </w:rPr>
        <w:t xml:space="preserve"> :</w:t>
      </w:r>
    </w:p>
    <w:p w:rsidR="00015D88" w:rsidRDefault="00015D88" w:rsidP="00015D88">
      <w:pPr>
        <w:pStyle w:val="Paragraphedeliste"/>
        <w:numPr>
          <w:ilvl w:val="0"/>
          <w:numId w:val="10"/>
        </w:numPr>
        <w:spacing w:line="360" w:lineRule="auto"/>
        <w:ind w:left="-142" w:firstLine="142"/>
        <w:jc w:val="both"/>
        <w:rPr>
          <w:rFonts w:asciiTheme="majorBidi" w:hAnsiTheme="majorBidi" w:cstheme="majorBidi"/>
          <w:sz w:val="24"/>
          <w:szCs w:val="24"/>
        </w:rPr>
      </w:pPr>
      <w:r>
        <w:rPr>
          <w:rFonts w:asciiTheme="majorBidi" w:hAnsiTheme="majorBidi" w:cstheme="majorBidi"/>
          <w:b/>
          <w:bCs/>
          <w:sz w:val="24"/>
          <w:szCs w:val="24"/>
        </w:rPr>
        <w:t>Les pili communs (</w:t>
      </w:r>
      <w:r w:rsidRPr="002F22D4">
        <w:rPr>
          <w:rFonts w:asciiTheme="majorBidi" w:hAnsiTheme="majorBidi" w:cstheme="majorBidi"/>
          <w:sz w:val="24"/>
          <w:szCs w:val="24"/>
        </w:rPr>
        <w:t>ou fimbriae</w:t>
      </w:r>
      <w:r>
        <w:rPr>
          <w:rFonts w:asciiTheme="majorBidi" w:hAnsiTheme="majorBidi" w:cstheme="majorBidi"/>
          <w:sz w:val="24"/>
          <w:szCs w:val="24"/>
        </w:rPr>
        <w:t> </w:t>
      </w:r>
      <w:r w:rsidRPr="002F22D4">
        <w:rPr>
          <w:rFonts w:asciiTheme="majorBidi" w:hAnsiTheme="majorBidi" w:cstheme="majorBidi"/>
          <w:sz w:val="24"/>
          <w:szCs w:val="24"/>
        </w:rPr>
        <w:t>: mot latin, signifie filament): courts et cassants, très nombreux (parfois quelques centaines par bactérie), de 2 à 3 μm de long, disposés régulièrement à la s</w:t>
      </w:r>
      <w:r>
        <w:rPr>
          <w:rFonts w:asciiTheme="majorBidi" w:hAnsiTheme="majorBidi" w:cstheme="majorBidi"/>
          <w:sz w:val="24"/>
          <w:szCs w:val="24"/>
        </w:rPr>
        <w:t>urface de la bactérie</w:t>
      </w:r>
      <w:r w:rsidRPr="002F22D4">
        <w:rPr>
          <w:rFonts w:asciiTheme="majorBidi" w:hAnsiTheme="majorBidi" w:cstheme="majorBidi"/>
          <w:sz w:val="24"/>
          <w:szCs w:val="24"/>
        </w:rPr>
        <w:t xml:space="preserve">. Ils jouent un rôle dans l'agglutination des bactéries et leur attachement aux muqueuses des cellules eucaryotes qu’elles colonisent. Exemples : </w:t>
      </w:r>
      <w:r w:rsidRPr="00400C83">
        <w:rPr>
          <w:rFonts w:asciiTheme="majorBidi" w:hAnsiTheme="majorBidi" w:cstheme="majorBidi"/>
          <w:i/>
          <w:iCs/>
          <w:sz w:val="24"/>
          <w:szCs w:val="24"/>
        </w:rPr>
        <w:t>E. coli, Salmonella</w:t>
      </w:r>
      <w:r w:rsidRPr="002F22D4">
        <w:rPr>
          <w:rFonts w:asciiTheme="majorBidi" w:hAnsiTheme="majorBidi" w:cstheme="majorBidi"/>
          <w:sz w:val="24"/>
          <w:szCs w:val="24"/>
        </w:rPr>
        <w:t xml:space="preserve"> dans la muqueuse intestinale, </w:t>
      </w:r>
      <w:r w:rsidRPr="00400C83">
        <w:rPr>
          <w:rFonts w:asciiTheme="majorBidi" w:hAnsiTheme="majorBidi" w:cstheme="majorBidi"/>
          <w:i/>
          <w:iCs/>
          <w:sz w:val="24"/>
          <w:szCs w:val="24"/>
        </w:rPr>
        <w:t>Corynebacterium diphteriae</w:t>
      </w:r>
      <w:r w:rsidRPr="002F22D4">
        <w:rPr>
          <w:rFonts w:asciiTheme="majorBidi" w:hAnsiTheme="majorBidi" w:cstheme="majorBidi"/>
          <w:sz w:val="24"/>
          <w:szCs w:val="24"/>
        </w:rPr>
        <w:t xml:space="preserve"> au niveau de la gorge.</w:t>
      </w:r>
    </w:p>
    <w:p w:rsidR="00015D88" w:rsidRDefault="00015D88" w:rsidP="003B5EA2">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 xml:space="preserve">     </w:t>
      </w:r>
      <w:r w:rsidRPr="00400C83">
        <w:rPr>
          <w:rFonts w:asciiTheme="majorBidi" w:hAnsiTheme="majorBidi" w:cstheme="majorBidi"/>
          <w:sz w:val="24"/>
          <w:szCs w:val="24"/>
        </w:rPr>
        <w:t>Les bactéries à pili communs sont capables de se développer à la surface de l’eau en formant une pellicule ou film</w:t>
      </w:r>
      <w:r>
        <w:rPr>
          <w:rFonts w:asciiTheme="majorBidi" w:hAnsiTheme="majorBidi" w:cstheme="majorBidi"/>
          <w:sz w:val="24"/>
          <w:szCs w:val="24"/>
        </w:rPr>
        <w:t xml:space="preserve"> (Figure 9)</w:t>
      </w:r>
    </w:p>
    <w:p w:rsidR="00015D88" w:rsidRDefault="00015D88" w:rsidP="003B5EA2">
      <w:pPr>
        <w:pStyle w:val="Paragraphedeliste"/>
        <w:spacing w:line="360" w:lineRule="auto"/>
        <w:ind w:left="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191078" cy="982494"/>
            <wp:effectExtent l="19050" t="0" r="9322"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3188975" cy="981846"/>
                    </a:xfrm>
                    <a:prstGeom prst="rect">
                      <a:avLst/>
                    </a:prstGeom>
                    <a:noFill/>
                    <a:ln w="9525">
                      <a:noFill/>
                      <a:miter lim="800000"/>
                      <a:headEnd/>
                      <a:tailEnd/>
                    </a:ln>
                  </pic:spPr>
                </pic:pic>
              </a:graphicData>
            </a:graphic>
          </wp:inline>
        </w:drawing>
      </w:r>
    </w:p>
    <w:p w:rsidR="00015D88" w:rsidRPr="003B5EA2" w:rsidRDefault="00015D88" w:rsidP="003B5EA2">
      <w:pPr>
        <w:pStyle w:val="Paragraphedeliste"/>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                                             </w:t>
      </w:r>
      <w:r w:rsidRPr="00400C83">
        <w:rPr>
          <w:rFonts w:asciiTheme="majorBidi" w:hAnsiTheme="majorBidi" w:cstheme="majorBidi"/>
          <w:b/>
          <w:bCs/>
          <w:sz w:val="24"/>
          <w:szCs w:val="24"/>
        </w:rPr>
        <w:t>Figure</w:t>
      </w:r>
      <w:r>
        <w:rPr>
          <w:rFonts w:asciiTheme="majorBidi" w:hAnsiTheme="majorBidi" w:cstheme="majorBidi"/>
          <w:b/>
          <w:bCs/>
          <w:sz w:val="24"/>
          <w:szCs w:val="24"/>
        </w:rPr>
        <w:t xml:space="preserve"> 09</w:t>
      </w:r>
      <w:r w:rsidRPr="00400C83">
        <w:rPr>
          <w:rFonts w:asciiTheme="majorBidi" w:hAnsiTheme="majorBidi" w:cstheme="majorBidi"/>
          <w:b/>
          <w:bCs/>
          <w:sz w:val="24"/>
          <w:szCs w:val="24"/>
        </w:rPr>
        <w:t> :</w:t>
      </w:r>
      <w:r>
        <w:rPr>
          <w:rFonts w:asciiTheme="majorBidi" w:hAnsiTheme="majorBidi" w:cstheme="majorBidi"/>
          <w:sz w:val="24"/>
          <w:szCs w:val="24"/>
        </w:rPr>
        <w:t xml:space="preserve"> Pili commun chez </w:t>
      </w:r>
      <w:r w:rsidRPr="00400C83">
        <w:rPr>
          <w:rFonts w:asciiTheme="majorBidi" w:hAnsiTheme="majorBidi" w:cstheme="majorBidi"/>
          <w:i/>
          <w:iCs/>
          <w:sz w:val="24"/>
          <w:szCs w:val="24"/>
        </w:rPr>
        <w:t>E.coli</w:t>
      </w:r>
    </w:p>
    <w:p w:rsidR="00015D88" w:rsidRPr="00400C83" w:rsidRDefault="00015D88" w:rsidP="00015D88">
      <w:pPr>
        <w:pStyle w:val="Paragraphedeliste"/>
        <w:spacing w:line="360" w:lineRule="auto"/>
        <w:jc w:val="both"/>
        <w:rPr>
          <w:rFonts w:asciiTheme="majorBidi" w:hAnsiTheme="majorBidi" w:cstheme="majorBidi"/>
          <w:sz w:val="24"/>
          <w:szCs w:val="24"/>
        </w:rPr>
      </w:pPr>
    </w:p>
    <w:p w:rsidR="00015D88" w:rsidRPr="00633C51" w:rsidRDefault="00015D88" w:rsidP="00015D88">
      <w:pPr>
        <w:pStyle w:val="Paragraphedeliste"/>
        <w:numPr>
          <w:ilvl w:val="0"/>
          <w:numId w:val="10"/>
        </w:numPr>
        <w:spacing w:line="360" w:lineRule="auto"/>
        <w:ind w:left="0" w:firstLine="0"/>
        <w:jc w:val="both"/>
        <w:rPr>
          <w:rFonts w:asciiTheme="majorBidi" w:hAnsiTheme="majorBidi" w:cstheme="majorBidi"/>
          <w:sz w:val="24"/>
          <w:szCs w:val="24"/>
        </w:rPr>
      </w:pPr>
      <w:r w:rsidRPr="00400C83">
        <w:rPr>
          <w:rFonts w:asciiTheme="majorBidi" w:hAnsiTheme="majorBidi" w:cstheme="majorBidi"/>
          <w:b/>
          <w:bCs/>
          <w:sz w:val="24"/>
          <w:szCs w:val="24"/>
        </w:rPr>
        <w:t>Les pili sexuels</w:t>
      </w:r>
      <w:r w:rsidRPr="00400C83">
        <w:rPr>
          <w:rFonts w:asciiTheme="majorBidi" w:hAnsiTheme="majorBidi" w:cstheme="majorBidi"/>
          <w:sz w:val="24"/>
          <w:szCs w:val="24"/>
        </w:rPr>
        <w:t xml:space="preserve"> :</w:t>
      </w:r>
      <w:r>
        <w:rPr>
          <w:rFonts w:asciiTheme="majorBidi" w:hAnsiTheme="majorBidi" w:cstheme="majorBidi"/>
          <w:sz w:val="24"/>
          <w:szCs w:val="24"/>
        </w:rPr>
        <w:t xml:space="preserve"> Plus</w:t>
      </w:r>
      <w:r w:rsidRPr="00400C83">
        <w:rPr>
          <w:rFonts w:asciiTheme="majorBidi" w:hAnsiTheme="majorBidi" w:cstheme="majorBidi"/>
          <w:sz w:val="24"/>
          <w:szCs w:val="24"/>
        </w:rPr>
        <w:t xml:space="preserve"> longs que les pili communs (jusqu'à 20 μm) mais en nombre plus restreint (1 à 4). Ils sont codés par des gènes plasmidiques (le prototype = facteur F). Ils existent uniquement chez les bactéries mâles (donatrices). Ils jouent un rôle essentiel dans l'attachement des bactéries entre elles au cours de la conjugaison. Ils peuvent aussi servir de support de fixation pour certains</w:t>
      </w:r>
      <w:r>
        <w:rPr>
          <w:rFonts w:asciiTheme="majorBidi" w:hAnsiTheme="majorBidi" w:cstheme="majorBidi"/>
          <w:sz w:val="24"/>
          <w:szCs w:val="24"/>
        </w:rPr>
        <w:t xml:space="preserve"> </w:t>
      </w:r>
      <w:r w:rsidRPr="00400C83">
        <w:rPr>
          <w:rFonts w:asciiTheme="majorBidi" w:hAnsiTheme="majorBidi" w:cstheme="majorBidi"/>
          <w:sz w:val="24"/>
          <w:szCs w:val="24"/>
        </w:rPr>
        <w:t>bactériophages</w:t>
      </w:r>
      <w:r>
        <w:rPr>
          <w:rFonts w:asciiTheme="majorBidi" w:hAnsiTheme="majorBidi" w:cstheme="majorBidi"/>
          <w:sz w:val="24"/>
          <w:szCs w:val="24"/>
        </w:rPr>
        <w:t xml:space="preserve"> (figure 10)</w:t>
      </w:r>
    </w:p>
    <w:p w:rsidR="00015D88" w:rsidRDefault="00015D88" w:rsidP="00015D88">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326002" cy="1050588"/>
            <wp:effectExtent l="19050" t="0" r="7748"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srcRect/>
                    <a:stretch>
                      <a:fillRect/>
                    </a:stretch>
                  </pic:blipFill>
                  <pic:spPr bwMode="auto">
                    <a:xfrm>
                      <a:off x="0" y="0"/>
                      <a:ext cx="3334251" cy="1053194"/>
                    </a:xfrm>
                    <a:prstGeom prst="rect">
                      <a:avLst/>
                    </a:prstGeom>
                    <a:noFill/>
                    <a:ln w="9525">
                      <a:noFill/>
                      <a:miter lim="800000"/>
                      <a:headEnd/>
                      <a:tailEnd/>
                    </a:ln>
                  </pic:spPr>
                </pic:pic>
              </a:graphicData>
            </a:graphic>
          </wp:inline>
        </w:drawing>
      </w:r>
    </w:p>
    <w:p w:rsidR="00015D88" w:rsidRDefault="00015D88" w:rsidP="00015D88">
      <w:pPr>
        <w:spacing w:line="360" w:lineRule="auto"/>
        <w:jc w:val="both"/>
        <w:rPr>
          <w:rFonts w:asciiTheme="majorBidi" w:hAnsiTheme="majorBidi" w:cstheme="majorBidi"/>
          <w:sz w:val="24"/>
          <w:szCs w:val="24"/>
        </w:rPr>
      </w:pPr>
      <w:r w:rsidRPr="00400C83">
        <w:rPr>
          <w:rFonts w:asciiTheme="majorBidi" w:hAnsiTheme="majorBidi" w:cstheme="majorBidi"/>
          <w:b/>
          <w:bCs/>
          <w:sz w:val="24"/>
          <w:szCs w:val="24"/>
        </w:rPr>
        <w:t xml:space="preserve">                               Figure</w:t>
      </w:r>
      <w:r w:rsidR="003B5EA2">
        <w:rPr>
          <w:rFonts w:asciiTheme="majorBidi" w:hAnsiTheme="majorBidi" w:cstheme="majorBidi"/>
          <w:b/>
          <w:bCs/>
          <w:sz w:val="24"/>
          <w:szCs w:val="24"/>
        </w:rPr>
        <w:t xml:space="preserve"> 10</w:t>
      </w:r>
      <w:r>
        <w:rPr>
          <w:rFonts w:asciiTheme="majorBidi" w:hAnsiTheme="majorBidi" w:cstheme="majorBidi"/>
          <w:sz w:val="24"/>
          <w:szCs w:val="24"/>
        </w:rPr>
        <w:t> : Bactéries en conjugaison, liées par un pilis sexuel</w:t>
      </w:r>
    </w:p>
    <w:p w:rsidR="00015D88" w:rsidRDefault="00015D88" w:rsidP="00015D88">
      <w:pPr>
        <w:spacing w:line="360" w:lineRule="auto"/>
        <w:jc w:val="both"/>
        <w:rPr>
          <w:rFonts w:asciiTheme="majorBidi" w:hAnsiTheme="majorBidi" w:cstheme="majorBidi"/>
          <w:sz w:val="24"/>
          <w:szCs w:val="24"/>
        </w:rPr>
      </w:pPr>
    </w:p>
    <w:p w:rsidR="00015D88"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2.3.7.</w:t>
      </w:r>
      <w:r w:rsidRPr="00400C83">
        <w:rPr>
          <w:rFonts w:asciiTheme="majorBidi" w:hAnsiTheme="majorBidi" w:cstheme="majorBidi"/>
          <w:b/>
          <w:bCs/>
          <w:sz w:val="24"/>
          <w:szCs w:val="24"/>
        </w:rPr>
        <w:t>Capsule</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      </w:t>
      </w:r>
      <w:r w:rsidRPr="00400C83">
        <w:rPr>
          <w:rFonts w:asciiTheme="majorBidi" w:hAnsiTheme="majorBidi" w:cstheme="majorBidi"/>
          <w:sz w:val="24"/>
          <w:szCs w:val="24"/>
        </w:rPr>
        <w:t>C’est une substance visqueuse, plus ou moins épaisse qui entoure la paroi. Elle permet à la bactérie d'adhérer plus facilement aux autres êtres vivants tout en la protégeant de la phagocytose. Une capsule peut entourer un ou plusieurs corps bactériens</w:t>
      </w:r>
      <w:r w:rsidR="003B5EA2">
        <w:rPr>
          <w:rFonts w:asciiTheme="majorBidi" w:hAnsiTheme="majorBidi" w:cstheme="majorBidi"/>
          <w:sz w:val="24"/>
          <w:szCs w:val="24"/>
        </w:rPr>
        <w:t>.</w:t>
      </w:r>
    </w:p>
    <w:p w:rsidR="003B5EA2" w:rsidRPr="00400C83" w:rsidRDefault="003B5EA2" w:rsidP="00015D88">
      <w:pPr>
        <w:spacing w:line="360" w:lineRule="auto"/>
        <w:jc w:val="both"/>
        <w:rPr>
          <w:rFonts w:asciiTheme="majorBidi" w:hAnsiTheme="majorBidi" w:cstheme="majorBidi"/>
          <w:sz w:val="24"/>
          <w:szCs w:val="24"/>
        </w:rPr>
      </w:pPr>
    </w:p>
    <w:p w:rsidR="00015D88" w:rsidRPr="00633C51" w:rsidRDefault="00015D88" w:rsidP="00015D88">
      <w:pPr>
        <w:pStyle w:val="Paragraphedeliste"/>
        <w:spacing w:line="360" w:lineRule="auto"/>
        <w:ind w:left="0"/>
        <w:jc w:val="both"/>
        <w:rPr>
          <w:rFonts w:asciiTheme="majorBidi" w:hAnsiTheme="majorBidi" w:cstheme="majorBidi"/>
          <w:b/>
          <w:bCs/>
          <w:sz w:val="24"/>
          <w:szCs w:val="24"/>
        </w:rPr>
      </w:pPr>
      <w:r w:rsidRPr="00633C51">
        <w:rPr>
          <w:rFonts w:asciiTheme="majorBidi" w:hAnsiTheme="majorBidi" w:cstheme="majorBidi"/>
          <w:b/>
          <w:bCs/>
          <w:sz w:val="24"/>
          <w:szCs w:val="24"/>
        </w:rPr>
        <w:t>2.3.7.1. Morphologie</w:t>
      </w:r>
    </w:p>
    <w:p w:rsidR="00015D88" w:rsidRDefault="00015D88" w:rsidP="00015D88">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C</w:t>
      </w:r>
      <w:r w:rsidRPr="00395E59">
        <w:rPr>
          <w:rFonts w:asciiTheme="majorBidi" w:hAnsiTheme="majorBidi" w:cstheme="majorBidi"/>
          <w:sz w:val="24"/>
          <w:szCs w:val="24"/>
        </w:rPr>
        <w:t>ertaines bactéries synthétisent et secrètent des polymères organiques qui s’accumulent en couches amorphes et visqueuses à l’extérieur de leur paroi sorte d’exsudat</w:t>
      </w:r>
      <w:r>
        <w:rPr>
          <w:rFonts w:asciiTheme="majorBidi" w:hAnsiTheme="majorBidi" w:cstheme="majorBidi"/>
          <w:sz w:val="24"/>
          <w:szCs w:val="24"/>
        </w:rPr>
        <w:t xml:space="preserve"> </w:t>
      </w:r>
      <w:r w:rsidRPr="00395E59">
        <w:rPr>
          <w:rFonts w:asciiTheme="majorBidi" w:hAnsiTheme="majorBidi" w:cstheme="majorBidi"/>
          <w:sz w:val="24"/>
          <w:szCs w:val="24"/>
        </w:rPr>
        <w:t>périphérique appelé capsule Il s'agit de l’élément le plus superficielle de ces bactéries.</w:t>
      </w:r>
    </w:p>
    <w:p w:rsidR="00015D88" w:rsidRDefault="00015D88" w:rsidP="00015D88">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Pr="000A136B">
        <w:rPr>
          <w:rFonts w:asciiTheme="majorBidi" w:hAnsiTheme="majorBidi" w:cstheme="majorBidi"/>
          <w:sz w:val="24"/>
          <w:szCs w:val="24"/>
        </w:rPr>
        <w:t>Au laboratoire plusieurs méthodes permettent sa mise en évidence telles que la méthode à l’encre de Chine</w:t>
      </w:r>
      <w:r>
        <w:rPr>
          <w:rFonts w:asciiTheme="majorBidi" w:hAnsiTheme="majorBidi" w:cstheme="majorBidi"/>
          <w:sz w:val="24"/>
          <w:szCs w:val="24"/>
        </w:rPr>
        <w:t xml:space="preserve">  (coloration négative)</w:t>
      </w:r>
      <w:r w:rsidRPr="000A136B">
        <w:rPr>
          <w:rFonts w:asciiTheme="majorBidi" w:hAnsiTheme="majorBidi" w:cstheme="majorBidi"/>
          <w:sz w:val="24"/>
          <w:szCs w:val="24"/>
        </w:rPr>
        <w:t xml:space="preserve"> </w:t>
      </w:r>
      <w:r w:rsidRPr="00395E59">
        <w:rPr>
          <w:rFonts w:asciiTheme="majorBidi" w:hAnsiTheme="majorBidi" w:cstheme="majorBidi"/>
          <w:sz w:val="24"/>
          <w:szCs w:val="24"/>
        </w:rPr>
        <w:t>la capsule apparaît alors en clair sur fond noir</w:t>
      </w:r>
      <w:r>
        <w:rPr>
          <w:rFonts w:asciiTheme="majorBidi" w:hAnsiTheme="majorBidi" w:cstheme="majorBidi"/>
          <w:sz w:val="24"/>
          <w:szCs w:val="24"/>
        </w:rPr>
        <w:t xml:space="preserve">  </w:t>
      </w:r>
    </w:p>
    <w:p w:rsidR="00015D88" w:rsidRDefault="00015D88" w:rsidP="00015D88">
      <w:pPr>
        <w:pStyle w:val="Paragraphedeliste"/>
        <w:spacing w:line="360" w:lineRule="auto"/>
        <w:ind w:left="0"/>
        <w:jc w:val="center"/>
        <w:rPr>
          <w:rFonts w:asciiTheme="majorBidi" w:hAnsiTheme="majorBidi" w:cstheme="majorBidi"/>
          <w:sz w:val="24"/>
          <w:szCs w:val="24"/>
        </w:rPr>
      </w:pPr>
    </w:p>
    <w:p w:rsidR="00015D88" w:rsidRDefault="00015D88" w:rsidP="00015D88">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2.3.7.2.</w:t>
      </w:r>
      <w:r w:rsidRPr="000A136B">
        <w:rPr>
          <w:rFonts w:asciiTheme="majorBidi" w:hAnsiTheme="majorBidi" w:cstheme="majorBidi"/>
          <w:b/>
          <w:bCs/>
          <w:sz w:val="24"/>
          <w:szCs w:val="24"/>
        </w:rPr>
        <w:t xml:space="preserve"> Composition chimique</w:t>
      </w:r>
    </w:p>
    <w:p w:rsidR="00015D88" w:rsidRPr="003B5EA2" w:rsidRDefault="00015D88" w:rsidP="003B5EA2">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L</w:t>
      </w:r>
      <w:r w:rsidRPr="008B7025">
        <w:rPr>
          <w:rFonts w:asciiTheme="majorBidi" w:hAnsiTheme="majorBidi" w:cstheme="majorBidi"/>
          <w:sz w:val="24"/>
          <w:szCs w:val="24"/>
        </w:rPr>
        <w:t xml:space="preserve">a capsule est généralement de nature polysaccharidique (ex : chez </w:t>
      </w:r>
      <w:r w:rsidRPr="008B7025">
        <w:rPr>
          <w:rFonts w:asciiTheme="majorBidi" w:hAnsiTheme="majorBidi" w:cstheme="majorBidi"/>
          <w:i/>
          <w:iCs/>
          <w:sz w:val="24"/>
          <w:szCs w:val="24"/>
        </w:rPr>
        <w:t>E. coli</w:t>
      </w:r>
      <w:r w:rsidRPr="008B7025">
        <w:rPr>
          <w:rFonts w:asciiTheme="majorBidi" w:hAnsiTheme="majorBidi" w:cstheme="majorBidi"/>
          <w:sz w:val="24"/>
          <w:szCs w:val="24"/>
        </w:rPr>
        <w:t xml:space="preserve">), rarement polypeptidique (ex: chez </w:t>
      </w:r>
      <w:r w:rsidRPr="008B7025">
        <w:rPr>
          <w:rFonts w:asciiTheme="majorBidi" w:hAnsiTheme="majorBidi" w:cstheme="majorBidi"/>
          <w:i/>
          <w:iCs/>
          <w:sz w:val="24"/>
          <w:szCs w:val="24"/>
        </w:rPr>
        <w:t>Bacillus anthracis</w:t>
      </w:r>
      <w:r w:rsidRPr="008B7025">
        <w:rPr>
          <w:rFonts w:asciiTheme="majorBidi" w:hAnsiTheme="majorBidi" w:cstheme="majorBidi"/>
          <w:sz w:val="24"/>
          <w:szCs w:val="24"/>
        </w:rPr>
        <w:t xml:space="preserve">) et glycoprotéique ou glycopeptidique (ex : chez </w:t>
      </w:r>
      <w:r w:rsidRPr="008B7025">
        <w:rPr>
          <w:rFonts w:asciiTheme="majorBidi" w:hAnsiTheme="majorBidi" w:cstheme="majorBidi"/>
          <w:i/>
          <w:iCs/>
          <w:sz w:val="24"/>
          <w:szCs w:val="24"/>
        </w:rPr>
        <w:t>Yersinia</w:t>
      </w:r>
      <w:r w:rsidRPr="008B7025">
        <w:rPr>
          <w:rFonts w:asciiTheme="majorBidi" w:hAnsiTheme="majorBidi" w:cstheme="majorBidi"/>
          <w:b/>
          <w:bCs/>
          <w:sz w:val="24"/>
          <w:szCs w:val="24"/>
        </w:rPr>
        <w:t>)</w:t>
      </w:r>
      <w:r>
        <w:rPr>
          <w:rFonts w:asciiTheme="majorBidi" w:hAnsiTheme="majorBidi" w:cstheme="majorBidi"/>
          <w:b/>
          <w:bCs/>
          <w:sz w:val="24"/>
          <w:szCs w:val="24"/>
        </w:rPr>
        <w:t>.</w:t>
      </w:r>
    </w:p>
    <w:p w:rsidR="00015D88" w:rsidRDefault="00015D88" w:rsidP="00015D88">
      <w:pPr>
        <w:pStyle w:val="Paragraphedeliste"/>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2.3.7.3. </w:t>
      </w:r>
      <w:r w:rsidRPr="008B7025">
        <w:rPr>
          <w:rFonts w:asciiTheme="majorBidi" w:hAnsiTheme="majorBidi" w:cstheme="majorBidi"/>
          <w:b/>
          <w:bCs/>
          <w:sz w:val="24"/>
          <w:szCs w:val="24"/>
        </w:rPr>
        <w:t>Fonctions</w:t>
      </w:r>
    </w:p>
    <w:p w:rsidR="00015D88" w:rsidRPr="00235F3C" w:rsidRDefault="00015D88" w:rsidP="00015D88">
      <w:pPr>
        <w:spacing w:line="360" w:lineRule="auto"/>
        <w:jc w:val="both"/>
        <w:rPr>
          <w:rFonts w:asciiTheme="majorBidi" w:hAnsiTheme="majorBidi" w:cstheme="majorBidi"/>
          <w:sz w:val="24"/>
          <w:szCs w:val="24"/>
        </w:rPr>
      </w:pPr>
      <w:r w:rsidRPr="00235F3C">
        <w:rPr>
          <w:rFonts w:asciiTheme="majorBidi" w:hAnsiTheme="majorBidi" w:cstheme="majorBidi"/>
          <w:sz w:val="24"/>
          <w:szCs w:val="24"/>
        </w:rPr>
        <w:t xml:space="preserve">   La capsule n’a pas de fonctions vitales pour les bactéries, puisqu’elles peuvent croitre et se multiplier après l’avoir perdue. La présence de la capsule détermine des propriétés particulières : l’adhésion, la pathogénicité et la protection.</w:t>
      </w:r>
    </w:p>
    <w:p w:rsidR="00015D88" w:rsidRPr="008B7025"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8B7025">
        <w:rPr>
          <w:rFonts w:asciiTheme="majorBidi" w:hAnsiTheme="majorBidi" w:cstheme="majorBidi"/>
          <w:b/>
          <w:bCs/>
          <w:sz w:val="24"/>
          <w:szCs w:val="24"/>
        </w:rPr>
        <w:t xml:space="preserve">1. L’adhésion : </w:t>
      </w:r>
      <w:r w:rsidRPr="00235F3C">
        <w:rPr>
          <w:rFonts w:asciiTheme="majorBidi" w:hAnsiTheme="majorBidi" w:cstheme="majorBidi"/>
          <w:sz w:val="24"/>
          <w:szCs w:val="24"/>
        </w:rPr>
        <w:t>c’est une fixation (adsorption, attachement) spécifique à différents</w:t>
      </w:r>
      <w:r>
        <w:rPr>
          <w:rFonts w:asciiTheme="majorBidi" w:hAnsiTheme="majorBidi" w:cstheme="majorBidi"/>
          <w:sz w:val="24"/>
          <w:szCs w:val="24"/>
        </w:rPr>
        <w:t xml:space="preserve"> supports (inertes ou vivants),</w:t>
      </w:r>
      <w:r w:rsidRPr="00235F3C">
        <w:rPr>
          <w:rFonts w:asciiTheme="majorBidi" w:hAnsiTheme="majorBidi" w:cstheme="majorBidi"/>
          <w:sz w:val="24"/>
          <w:szCs w:val="24"/>
        </w:rPr>
        <w:t>et constitue la première étape de la colonisation d’un écosystème (eau, sol, tube digestif) qui permet à ces bactéries de se développer en microcolonies adhérentes aux surfaces</w:t>
      </w:r>
      <w:r w:rsidRPr="008B7025">
        <w:rPr>
          <w:rFonts w:asciiTheme="majorBidi" w:hAnsiTheme="majorBidi" w:cstheme="majorBidi"/>
          <w:b/>
          <w:bCs/>
          <w:sz w:val="24"/>
          <w:szCs w:val="24"/>
        </w:rPr>
        <w:t>.</w:t>
      </w:r>
    </w:p>
    <w:p w:rsidR="00015D88" w:rsidRPr="008B7025"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8B7025">
        <w:rPr>
          <w:rFonts w:asciiTheme="majorBidi" w:hAnsiTheme="majorBidi" w:cstheme="majorBidi"/>
          <w:b/>
          <w:bCs/>
          <w:sz w:val="24"/>
          <w:szCs w:val="24"/>
        </w:rPr>
        <w:t xml:space="preserve">2. La pathogénicité : </w:t>
      </w:r>
      <w:r w:rsidRPr="00235F3C">
        <w:rPr>
          <w:rFonts w:asciiTheme="majorBidi" w:hAnsiTheme="majorBidi" w:cstheme="majorBidi"/>
          <w:sz w:val="24"/>
          <w:szCs w:val="24"/>
        </w:rPr>
        <w:t xml:space="preserve">constitue le plus souvent la première étape de l’infection. </w:t>
      </w:r>
      <w:r>
        <w:rPr>
          <w:rFonts w:asciiTheme="majorBidi" w:hAnsiTheme="majorBidi" w:cstheme="majorBidi"/>
          <w:sz w:val="24"/>
          <w:szCs w:val="24"/>
        </w:rPr>
        <w:t xml:space="preserve"> </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8B7025">
        <w:rPr>
          <w:rFonts w:asciiTheme="majorBidi" w:hAnsiTheme="majorBidi" w:cstheme="majorBidi"/>
          <w:b/>
          <w:bCs/>
          <w:sz w:val="24"/>
          <w:szCs w:val="24"/>
        </w:rPr>
        <w:t xml:space="preserve">3. La protection : </w:t>
      </w:r>
      <w:r w:rsidRPr="00235F3C">
        <w:rPr>
          <w:rFonts w:asciiTheme="majorBidi" w:hAnsiTheme="majorBidi" w:cstheme="majorBidi"/>
          <w:sz w:val="24"/>
          <w:szCs w:val="24"/>
        </w:rPr>
        <w:t>la capsule formant une enveloppe externe supplémentaire, constitue un élément de protection des bactéries vis-à-vis de leur environnement (facteurs physicochimique antagonistes du milieu comme la dessiccation). Elle empêche la fixation des bactériophages et protège les bactéries de la prédation des protozoaires du milieu</w:t>
      </w:r>
      <w:r>
        <w:rPr>
          <w:rFonts w:asciiTheme="majorBidi" w:hAnsiTheme="majorBidi" w:cstheme="majorBidi"/>
          <w:sz w:val="24"/>
          <w:szCs w:val="24"/>
        </w:rPr>
        <w:t>.</w:t>
      </w:r>
    </w:p>
    <w:p w:rsidR="00015D88" w:rsidRDefault="00015D88" w:rsidP="00015D88">
      <w:pPr>
        <w:spacing w:line="360" w:lineRule="auto"/>
        <w:jc w:val="both"/>
        <w:rPr>
          <w:rFonts w:asciiTheme="majorBidi" w:hAnsiTheme="majorBidi" w:cstheme="majorBidi"/>
          <w:sz w:val="24"/>
          <w:szCs w:val="24"/>
        </w:rPr>
      </w:pPr>
    </w:p>
    <w:p w:rsidR="00015D88"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2.3.8. </w:t>
      </w:r>
      <w:r w:rsidRPr="00235F3C">
        <w:rPr>
          <w:rFonts w:asciiTheme="majorBidi" w:hAnsiTheme="majorBidi" w:cstheme="majorBidi"/>
          <w:b/>
          <w:bCs/>
          <w:sz w:val="24"/>
          <w:szCs w:val="24"/>
        </w:rPr>
        <w:t>Les cils et les flagelles</w:t>
      </w:r>
    </w:p>
    <w:p w:rsidR="00015D88" w:rsidRPr="00235F3C" w:rsidRDefault="00015D88" w:rsidP="00015D88">
      <w:pPr>
        <w:spacing w:line="360" w:lineRule="auto"/>
        <w:jc w:val="both"/>
        <w:rPr>
          <w:rFonts w:asciiTheme="majorBidi" w:hAnsiTheme="majorBidi" w:cstheme="majorBidi"/>
          <w:sz w:val="24"/>
          <w:szCs w:val="24"/>
        </w:rPr>
      </w:pPr>
      <w:r w:rsidRPr="00235F3C">
        <w:rPr>
          <w:rFonts w:asciiTheme="majorBidi" w:hAnsiTheme="majorBidi" w:cstheme="majorBidi"/>
          <w:sz w:val="24"/>
          <w:szCs w:val="24"/>
        </w:rPr>
        <w:t xml:space="preserve">   Les flagelles sont des éléments long (8 à 20μm), ils sont fins (10 à 25nm). Ils se fixent sous la membrane plasmique. Ils sont constitués par un assemblage de flagelline de forme</w:t>
      </w:r>
      <w:r>
        <w:rPr>
          <w:rFonts w:asciiTheme="majorBidi" w:hAnsiTheme="majorBidi" w:cstheme="majorBidi"/>
          <w:sz w:val="24"/>
          <w:szCs w:val="24"/>
        </w:rPr>
        <w:t xml:space="preserve"> </w:t>
      </w:r>
      <w:r w:rsidRPr="00235F3C">
        <w:rPr>
          <w:rFonts w:asciiTheme="majorBidi" w:hAnsiTheme="majorBidi" w:cstheme="majorBidi"/>
          <w:sz w:val="24"/>
          <w:szCs w:val="24"/>
        </w:rPr>
        <w:t>hélicoïdale. Le nombre de flagelles varie de 1 à 30. Leur disposition autour de la bactérievarie selon le type de ciliature</w:t>
      </w:r>
      <w:r>
        <w:rPr>
          <w:rFonts w:asciiTheme="majorBidi" w:hAnsiTheme="majorBidi" w:cstheme="majorBidi"/>
          <w:b/>
          <w:bCs/>
          <w:sz w:val="24"/>
          <w:szCs w:val="24"/>
        </w:rPr>
        <w:t xml:space="preserve">. </w:t>
      </w:r>
      <w:r w:rsidRPr="00235F3C">
        <w:rPr>
          <w:rFonts w:asciiTheme="majorBidi" w:hAnsiTheme="majorBidi" w:cstheme="majorBidi"/>
          <w:sz w:val="24"/>
          <w:szCs w:val="24"/>
        </w:rPr>
        <w:t>Ils sont souvent rencontrés chez les bacilles et rarement chez les coques</w:t>
      </w:r>
      <w:r>
        <w:rPr>
          <w:rFonts w:asciiTheme="majorBidi" w:hAnsiTheme="majorBidi" w:cstheme="majorBidi"/>
          <w:sz w:val="24"/>
          <w:szCs w:val="24"/>
        </w:rPr>
        <w:t>.</w:t>
      </w:r>
    </w:p>
    <w:p w:rsidR="00015D88" w:rsidRPr="00633C51" w:rsidRDefault="00015D88" w:rsidP="00015D88">
      <w:pPr>
        <w:spacing w:line="360" w:lineRule="auto"/>
        <w:jc w:val="both"/>
        <w:rPr>
          <w:rFonts w:asciiTheme="majorBidi" w:hAnsiTheme="majorBidi" w:cstheme="majorBidi"/>
          <w:sz w:val="24"/>
          <w:szCs w:val="24"/>
        </w:rPr>
      </w:pPr>
      <w:r>
        <w:rPr>
          <w:rFonts w:asciiTheme="majorBidi" w:hAnsiTheme="majorBidi" w:cstheme="majorBidi"/>
          <w:b/>
          <w:bCs/>
          <w:sz w:val="24"/>
          <w:szCs w:val="24"/>
        </w:rPr>
        <w:t>2.3.8.1</w:t>
      </w:r>
      <w:r w:rsidR="003B5EA2">
        <w:rPr>
          <w:rFonts w:asciiTheme="majorBidi" w:hAnsiTheme="majorBidi" w:cstheme="majorBidi"/>
          <w:b/>
          <w:bCs/>
          <w:sz w:val="24"/>
          <w:szCs w:val="24"/>
        </w:rPr>
        <w:t>. Structure</w:t>
      </w:r>
    </w:p>
    <w:p w:rsidR="00015D88" w:rsidRPr="003B5EA2" w:rsidRDefault="00015D88" w:rsidP="003B5EA2">
      <w:pPr>
        <w:spacing w:line="360" w:lineRule="auto"/>
        <w:jc w:val="both"/>
        <w:rPr>
          <w:rFonts w:asciiTheme="majorBidi" w:hAnsiTheme="majorBidi" w:cstheme="majorBidi"/>
          <w:sz w:val="24"/>
          <w:szCs w:val="24"/>
        </w:rPr>
      </w:pPr>
      <w:r w:rsidRPr="002179F8">
        <w:rPr>
          <w:rFonts w:asciiTheme="majorBidi" w:hAnsiTheme="majorBidi" w:cstheme="majorBidi"/>
          <w:sz w:val="24"/>
          <w:szCs w:val="24"/>
        </w:rPr>
        <w:t xml:space="preserve"> </w:t>
      </w:r>
      <w:r>
        <w:rPr>
          <w:rFonts w:asciiTheme="majorBidi" w:hAnsiTheme="majorBidi" w:cstheme="majorBidi"/>
          <w:sz w:val="24"/>
          <w:szCs w:val="24"/>
        </w:rPr>
        <w:t xml:space="preserve">    </w:t>
      </w:r>
      <w:r w:rsidRPr="002179F8">
        <w:rPr>
          <w:rFonts w:asciiTheme="majorBidi" w:hAnsiTheme="majorBidi" w:cstheme="majorBidi"/>
          <w:sz w:val="24"/>
          <w:szCs w:val="24"/>
        </w:rPr>
        <w:t xml:space="preserve">La microscopie électronique à transmission a permis de montrer que le flagelle bactérien est composé de trois parties à savoir; le corps basal enfoui dans la membrane cytoplasmique, le filament qui s'étend à l'extérieur de la cellule et enfin, le crochet qui relie le </w:t>
      </w:r>
      <w:r>
        <w:rPr>
          <w:rFonts w:asciiTheme="majorBidi" w:hAnsiTheme="majorBidi" w:cstheme="majorBidi"/>
          <w:sz w:val="24"/>
          <w:szCs w:val="24"/>
        </w:rPr>
        <w:t xml:space="preserve">corps basal au filament (figure 11 </w:t>
      </w:r>
      <w:r w:rsidRPr="002179F8">
        <w:rPr>
          <w:rFonts w:asciiTheme="majorBidi" w:hAnsiTheme="majorBidi" w:cstheme="majorBidi"/>
          <w:sz w:val="24"/>
          <w:szCs w:val="24"/>
        </w:rPr>
        <w:t>)</w:t>
      </w:r>
      <w:r>
        <w:rPr>
          <w:rFonts w:asciiTheme="majorBidi" w:hAnsiTheme="majorBidi" w:cstheme="majorBidi"/>
          <w:sz w:val="24"/>
          <w:szCs w:val="24"/>
        </w:rPr>
        <w:t>.</w:t>
      </w:r>
    </w:p>
    <w:p w:rsidR="00015D88" w:rsidRDefault="00015D88" w:rsidP="00015D88">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4151021" cy="1838528"/>
            <wp:effectExtent l="19050" t="0" r="1879"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srcRect/>
                    <a:stretch>
                      <a:fillRect/>
                    </a:stretch>
                  </pic:blipFill>
                  <pic:spPr bwMode="auto">
                    <a:xfrm>
                      <a:off x="0" y="0"/>
                      <a:ext cx="4152900" cy="1839360"/>
                    </a:xfrm>
                    <a:prstGeom prst="rect">
                      <a:avLst/>
                    </a:prstGeom>
                    <a:noFill/>
                    <a:ln w="9525">
                      <a:noFill/>
                      <a:miter lim="800000"/>
                      <a:headEnd/>
                      <a:tailEnd/>
                    </a:ln>
                  </pic:spPr>
                </pic:pic>
              </a:graphicData>
            </a:graphic>
          </wp:inline>
        </w:drawing>
      </w:r>
    </w:p>
    <w:p w:rsidR="00015D88" w:rsidRPr="003B5EA2" w:rsidRDefault="00015D88" w:rsidP="003B5EA2">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11: </w:t>
      </w:r>
      <w:r w:rsidRPr="00A46C09">
        <w:rPr>
          <w:rFonts w:asciiTheme="majorBidi" w:hAnsiTheme="majorBidi" w:cstheme="majorBidi"/>
          <w:sz w:val="24"/>
          <w:szCs w:val="24"/>
        </w:rPr>
        <w:t xml:space="preserve">L'ultra structure d'un flagelle de bactéries à Gram négatif (à gauche) et à Gram positif (à droit) (Prescott </w:t>
      </w:r>
      <w:r w:rsidRPr="00A46C09">
        <w:rPr>
          <w:rFonts w:asciiTheme="majorBidi" w:hAnsiTheme="majorBidi" w:cstheme="majorBidi"/>
          <w:i/>
          <w:iCs/>
          <w:sz w:val="24"/>
          <w:szCs w:val="24"/>
        </w:rPr>
        <w:t>et al.,</w:t>
      </w:r>
      <w:r w:rsidRPr="00A46C09">
        <w:rPr>
          <w:rFonts w:asciiTheme="majorBidi" w:hAnsiTheme="majorBidi" w:cstheme="majorBidi"/>
          <w:sz w:val="24"/>
          <w:szCs w:val="24"/>
        </w:rPr>
        <w:t xml:space="preserve"> 2013)</w:t>
      </w:r>
    </w:p>
    <w:p w:rsidR="00015D88" w:rsidRPr="00A46C09" w:rsidRDefault="00015D88" w:rsidP="00015D88">
      <w:pPr>
        <w:spacing w:line="360" w:lineRule="auto"/>
        <w:jc w:val="both"/>
        <w:rPr>
          <w:rFonts w:asciiTheme="majorBidi" w:hAnsiTheme="majorBidi" w:cstheme="majorBidi"/>
          <w:b/>
          <w:bCs/>
          <w:sz w:val="24"/>
          <w:szCs w:val="24"/>
        </w:rPr>
      </w:pPr>
      <w:r w:rsidRPr="002179F8">
        <w:rPr>
          <w:rFonts w:asciiTheme="majorBidi" w:hAnsiTheme="majorBidi" w:cstheme="majorBidi"/>
          <w:sz w:val="24"/>
          <w:szCs w:val="24"/>
        </w:rPr>
        <w:t xml:space="preserve">   Selon la disposition des flagelles (figure</w:t>
      </w:r>
      <w:r>
        <w:rPr>
          <w:rFonts w:asciiTheme="majorBidi" w:hAnsiTheme="majorBidi" w:cstheme="majorBidi"/>
          <w:sz w:val="24"/>
          <w:szCs w:val="24"/>
        </w:rPr>
        <w:t xml:space="preserve"> 12</w:t>
      </w:r>
      <w:r w:rsidRPr="002179F8">
        <w:rPr>
          <w:rFonts w:asciiTheme="majorBidi" w:hAnsiTheme="majorBidi" w:cstheme="majorBidi"/>
          <w:sz w:val="24"/>
          <w:szCs w:val="24"/>
        </w:rPr>
        <w:t>), on distingue les</w:t>
      </w:r>
      <w:r>
        <w:rPr>
          <w:rFonts w:asciiTheme="majorBidi" w:hAnsiTheme="majorBidi" w:cstheme="majorBidi"/>
          <w:sz w:val="24"/>
          <w:szCs w:val="24"/>
        </w:rPr>
        <w:t xml:space="preserve"> bactéries monotriches</w:t>
      </w:r>
      <w:r w:rsidRPr="002179F8">
        <w:rPr>
          <w:rFonts w:asciiTheme="majorBidi" w:hAnsiTheme="majorBidi" w:cstheme="majorBidi"/>
          <w:sz w:val="24"/>
          <w:szCs w:val="24"/>
        </w:rPr>
        <w:t xml:space="preserve"> amphitr</w:t>
      </w:r>
      <w:r>
        <w:rPr>
          <w:rFonts w:asciiTheme="majorBidi" w:hAnsiTheme="majorBidi" w:cstheme="majorBidi"/>
          <w:sz w:val="24"/>
          <w:szCs w:val="24"/>
        </w:rPr>
        <w:t xml:space="preserve">iche </w:t>
      </w:r>
      <w:r w:rsidRPr="002179F8">
        <w:rPr>
          <w:rFonts w:asciiTheme="majorBidi" w:hAnsiTheme="majorBidi" w:cstheme="majorBidi"/>
          <w:sz w:val="24"/>
          <w:szCs w:val="24"/>
        </w:rPr>
        <w:t>, lophot</w:t>
      </w:r>
      <w:r>
        <w:rPr>
          <w:rFonts w:asciiTheme="majorBidi" w:hAnsiTheme="majorBidi" w:cstheme="majorBidi"/>
          <w:sz w:val="24"/>
          <w:szCs w:val="24"/>
        </w:rPr>
        <w:t>riches</w:t>
      </w:r>
      <w:r w:rsidRPr="002179F8">
        <w:rPr>
          <w:rFonts w:asciiTheme="majorBidi" w:hAnsiTheme="majorBidi" w:cstheme="majorBidi"/>
          <w:sz w:val="24"/>
          <w:szCs w:val="24"/>
        </w:rPr>
        <w:t xml:space="preserve">ou péritriches </w:t>
      </w:r>
      <w:r>
        <w:rPr>
          <w:rFonts w:asciiTheme="majorBidi" w:hAnsiTheme="majorBidi" w:cstheme="majorBidi"/>
          <w:b/>
          <w:bCs/>
          <w:sz w:val="24"/>
          <w:szCs w:val="24"/>
        </w:rPr>
        <w:t>.</w:t>
      </w:r>
    </w:p>
    <w:p w:rsidR="00015D88" w:rsidRPr="00A46C09" w:rsidRDefault="00015D88" w:rsidP="00015D88">
      <w:pPr>
        <w:spacing w:line="360" w:lineRule="auto"/>
        <w:jc w:val="both"/>
        <w:rPr>
          <w:rFonts w:asciiTheme="majorBidi" w:hAnsiTheme="majorBidi" w:cstheme="majorBidi"/>
          <w:sz w:val="24"/>
          <w:szCs w:val="24"/>
        </w:rPr>
      </w:pPr>
      <w:r w:rsidRPr="00A46C09">
        <w:rPr>
          <w:rFonts w:asciiTheme="majorBidi" w:hAnsiTheme="majorBidi" w:cstheme="majorBidi"/>
          <w:sz w:val="24"/>
          <w:szCs w:val="24"/>
        </w:rPr>
        <w:t xml:space="preserve">    Dans le système polaire, le ou les cils sont insérés à une ou aux deux extrémités de la cellule. La cellule est :</w:t>
      </w:r>
    </w:p>
    <w:p w:rsidR="00015D88" w:rsidRPr="00A46C09" w:rsidRDefault="00015D88" w:rsidP="00015D88">
      <w:pPr>
        <w:pStyle w:val="Paragraphedeliste"/>
        <w:numPr>
          <w:ilvl w:val="0"/>
          <w:numId w:val="12"/>
        </w:numPr>
        <w:spacing w:line="360" w:lineRule="auto"/>
        <w:jc w:val="both"/>
        <w:rPr>
          <w:rFonts w:asciiTheme="majorBidi" w:hAnsiTheme="majorBidi" w:cstheme="majorBidi"/>
          <w:sz w:val="24"/>
          <w:szCs w:val="24"/>
        </w:rPr>
      </w:pPr>
      <w:r w:rsidRPr="00A46C09">
        <w:rPr>
          <w:rFonts w:ascii="Times New Roman" w:hAnsi="Times New Roman" w:cs="Times New Roman"/>
          <w:sz w:val="24"/>
          <w:szCs w:val="24"/>
        </w:rPr>
        <w:t>Monotriche si l’on ne rencontre qu’un seul flagelle à l’une de ses extrémités</w:t>
      </w:r>
    </w:p>
    <w:p w:rsidR="00015D88" w:rsidRPr="00A46C09" w:rsidRDefault="00015D88" w:rsidP="00015D88">
      <w:pPr>
        <w:pStyle w:val="Paragraphedeliste"/>
        <w:numPr>
          <w:ilvl w:val="0"/>
          <w:numId w:val="12"/>
        </w:numPr>
        <w:spacing w:line="360" w:lineRule="auto"/>
        <w:jc w:val="both"/>
        <w:rPr>
          <w:rFonts w:asciiTheme="majorBidi" w:hAnsiTheme="majorBidi" w:cstheme="majorBidi"/>
          <w:sz w:val="24"/>
          <w:szCs w:val="24"/>
        </w:rPr>
      </w:pPr>
      <w:r w:rsidRPr="00A46C09">
        <w:rPr>
          <w:rFonts w:ascii="Times New Roman" w:hAnsi="Times New Roman" w:cs="Times New Roman"/>
          <w:sz w:val="24"/>
          <w:szCs w:val="24"/>
        </w:rPr>
        <w:t>Amphitriche lorsqu’un flagelle émerge à chacun des pôles</w:t>
      </w:r>
    </w:p>
    <w:p w:rsidR="00015D88" w:rsidRPr="00A46C09" w:rsidRDefault="00015D88" w:rsidP="00015D88">
      <w:pPr>
        <w:pStyle w:val="Paragraphedeliste"/>
        <w:numPr>
          <w:ilvl w:val="0"/>
          <w:numId w:val="12"/>
        </w:numPr>
        <w:spacing w:line="360" w:lineRule="auto"/>
        <w:jc w:val="both"/>
        <w:rPr>
          <w:rFonts w:asciiTheme="majorBidi" w:hAnsiTheme="majorBidi" w:cstheme="majorBidi"/>
          <w:sz w:val="24"/>
          <w:szCs w:val="24"/>
        </w:rPr>
      </w:pPr>
      <w:r w:rsidRPr="00A46C09">
        <w:rPr>
          <w:rFonts w:ascii="Times New Roman" w:hAnsi="Times New Roman" w:cs="Times New Roman"/>
          <w:sz w:val="24"/>
          <w:szCs w:val="24"/>
        </w:rPr>
        <w:t>Lophotriche lorsqu’une touffe de cils apparaît à l’une ou au</w:t>
      </w:r>
      <w:r w:rsidRPr="00A46C09">
        <w:rPr>
          <w:rFonts w:asciiTheme="majorBidi" w:hAnsiTheme="majorBidi" w:cstheme="majorBidi"/>
          <w:sz w:val="24"/>
          <w:szCs w:val="24"/>
        </w:rPr>
        <w:t>x deux extrémités</w:t>
      </w:r>
    </w:p>
    <w:p w:rsidR="00015D88" w:rsidRPr="00A46C09" w:rsidRDefault="00015D88" w:rsidP="00015D88">
      <w:pPr>
        <w:spacing w:line="360" w:lineRule="auto"/>
        <w:jc w:val="both"/>
        <w:rPr>
          <w:rFonts w:asciiTheme="majorBidi" w:hAnsiTheme="majorBidi" w:cstheme="majorBidi"/>
          <w:sz w:val="24"/>
          <w:szCs w:val="24"/>
        </w:rPr>
      </w:pPr>
      <w:r w:rsidRPr="00A46C09">
        <w:rPr>
          <w:rFonts w:asciiTheme="majorBidi" w:hAnsiTheme="majorBidi" w:cstheme="majorBidi"/>
          <w:sz w:val="24"/>
          <w:szCs w:val="24"/>
        </w:rPr>
        <w:t xml:space="preserve">       Dans le système péritriche, la bactérie porte de très nombreux cils insérés sur tout le </w:t>
      </w:r>
      <w:r>
        <w:rPr>
          <w:rFonts w:asciiTheme="majorBidi" w:hAnsiTheme="majorBidi" w:cstheme="majorBidi"/>
          <w:sz w:val="24"/>
          <w:szCs w:val="24"/>
        </w:rPr>
        <w:t xml:space="preserve"> </w:t>
      </w:r>
      <w:r w:rsidRPr="00A46C09">
        <w:rPr>
          <w:rFonts w:asciiTheme="majorBidi" w:hAnsiTheme="majorBidi" w:cstheme="majorBidi"/>
          <w:sz w:val="24"/>
          <w:szCs w:val="24"/>
        </w:rPr>
        <w:t>pourtour de la cellule. L’intérêt de ces notions est évident en taxonomie.</w:t>
      </w:r>
    </w:p>
    <w:p w:rsidR="00015D88" w:rsidRPr="00A46C09" w:rsidRDefault="00015D88" w:rsidP="00015D88">
      <w:pPr>
        <w:spacing w:line="360" w:lineRule="auto"/>
        <w:jc w:val="both"/>
        <w:rPr>
          <w:rFonts w:asciiTheme="majorBidi" w:hAnsiTheme="majorBidi" w:cstheme="majorBidi"/>
          <w:sz w:val="24"/>
          <w:szCs w:val="24"/>
        </w:rPr>
      </w:pPr>
    </w:p>
    <w:p w:rsidR="00015D88"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759179" cy="1828800"/>
            <wp:effectExtent l="1905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srcRect/>
                    <a:stretch>
                      <a:fillRect/>
                    </a:stretch>
                  </pic:blipFill>
                  <pic:spPr bwMode="auto">
                    <a:xfrm>
                      <a:off x="0" y="0"/>
                      <a:ext cx="5760720" cy="1829289"/>
                    </a:xfrm>
                    <a:prstGeom prst="rect">
                      <a:avLst/>
                    </a:prstGeom>
                    <a:noFill/>
                    <a:ln w="9525">
                      <a:noFill/>
                      <a:miter lim="800000"/>
                      <a:headEnd/>
                      <a:tailEnd/>
                    </a:ln>
                  </pic:spPr>
                </pic:pic>
              </a:graphicData>
            </a:graphic>
          </wp:inline>
        </w:drawing>
      </w:r>
    </w:p>
    <w:p w:rsidR="00015D88"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Figure 12: </w:t>
      </w:r>
      <w:r w:rsidRPr="00A46C09">
        <w:rPr>
          <w:rFonts w:asciiTheme="majorBidi" w:hAnsiTheme="majorBidi" w:cstheme="majorBidi"/>
          <w:sz w:val="24"/>
          <w:szCs w:val="24"/>
        </w:rPr>
        <w:t>Les différentes ciliatures des flagelles</w:t>
      </w:r>
    </w:p>
    <w:p w:rsidR="00015D88" w:rsidRPr="00445A15"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2.3.8.2</w:t>
      </w:r>
      <w:r w:rsidR="003B5EA2">
        <w:rPr>
          <w:rFonts w:asciiTheme="majorBidi" w:hAnsiTheme="majorBidi" w:cstheme="majorBidi"/>
          <w:b/>
          <w:bCs/>
          <w:sz w:val="24"/>
          <w:szCs w:val="24"/>
        </w:rPr>
        <w:t>.</w:t>
      </w:r>
      <w:r w:rsidR="003B5EA2" w:rsidRPr="00445A15">
        <w:rPr>
          <w:rFonts w:asciiTheme="majorBidi" w:hAnsiTheme="majorBidi" w:cstheme="majorBidi"/>
          <w:b/>
          <w:bCs/>
          <w:sz w:val="24"/>
          <w:szCs w:val="24"/>
        </w:rPr>
        <w:t xml:space="preserve"> Fonctions</w:t>
      </w:r>
    </w:p>
    <w:p w:rsidR="00015D88" w:rsidRPr="00FA1040" w:rsidRDefault="00015D88" w:rsidP="00015D88">
      <w:pPr>
        <w:spacing w:line="360" w:lineRule="auto"/>
        <w:jc w:val="both"/>
        <w:rPr>
          <w:rFonts w:asciiTheme="majorBidi" w:hAnsiTheme="majorBidi" w:cstheme="majorBidi"/>
          <w:sz w:val="24"/>
          <w:szCs w:val="24"/>
        </w:rPr>
      </w:pPr>
      <w:r w:rsidRPr="00FA1040">
        <w:rPr>
          <w:rFonts w:asciiTheme="majorBidi" w:hAnsiTheme="majorBidi" w:cstheme="majorBidi"/>
          <w:sz w:val="24"/>
          <w:szCs w:val="24"/>
        </w:rPr>
        <w:t xml:space="preserve">      Le rôle principal des flagelles est </w:t>
      </w:r>
      <w:r w:rsidRPr="00FA1040">
        <w:rPr>
          <w:rFonts w:asciiTheme="majorBidi" w:hAnsiTheme="majorBidi" w:cstheme="majorBidi"/>
          <w:b/>
          <w:bCs/>
          <w:sz w:val="24"/>
          <w:szCs w:val="24"/>
        </w:rPr>
        <w:t>la mobilité.</w:t>
      </w:r>
      <w:r w:rsidRPr="00FA1040">
        <w:rPr>
          <w:rFonts w:asciiTheme="majorBidi" w:hAnsiTheme="majorBidi" w:cstheme="majorBidi"/>
          <w:sz w:val="24"/>
          <w:szCs w:val="24"/>
        </w:rPr>
        <w:t xml:space="preserve"> Les flagelles fonctionnent comme les hélices de bateaux, par conséquent, une rotation dans le sens opposé à celui des aiguilles d’une montre engendre un déplacement avant appelé </w:t>
      </w:r>
      <w:r w:rsidRPr="00445A15">
        <w:rPr>
          <w:rFonts w:asciiTheme="majorBidi" w:hAnsiTheme="majorBidi" w:cstheme="majorBidi"/>
          <w:b/>
          <w:bCs/>
          <w:sz w:val="24"/>
          <w:szCs w:val="24"/>
        </w:rPr>
        <w:t>la course.</w:t>
      </w:r>
      <w:r w:rsidRPr="00FA1040">
        <w:rPr>
          <w:rFonts w:asciiTheme="majorBidi" w:hAnsiTheme="majorBidi" w:cstheme="majorBidi"/>
          <w:sz w:val="24"/>
          <w:szCs w:val="24"/>
        </w:rPr>
        <w:t xml:space="preserve"> À l'inverse, une rotation dans le sens des aiguilles d’une montre engendre</w:t>
      </w:r>
      <w:r w:rsidRPr="00445A15">
        <w:rPr>
          <w:rFonts w:asciiTheme="majorBidi" w:hAnsiTheme="majorBidi" w:cstheme="majorBidi"/>
          <w:b/>
          <w:bCs/>
          <w:sz w:val="24"/>
          <w:szCs w:val="24"/>
        </w:rPr>
        <w:t xml:space="preserve"> une</w:t>
      </w:r>
      <w:r w:rsidRPr="00FA1040">
        <w:rPr>
          <w:rFonts w:asciiTheme="majorBidi" w:hAnsiTheme="majorBidi" w:cstheme="majorBidi"/>
          <w:sz w:val="24"/>
          <w:szCs w:val="24"/>
        </w:rPr>
        <w:t xml:space="preserve"> </w:t>
      </w:r>
      <w:r w:rsidRPr="00445A15">
        <w:rPr>
          <w:rFonts w:asciiTheme="majorBidi" w:hAnsiTheme="majorBidi" w:cstheme="majorBidi"/>
          <w:b/>
          <w:bCs/>
          <w:sz w:val="24"/>
          <w:szCs w:val="24"/>
        </w:rPr>
        <w:t xml:space="preserve">culbute </w:t>
      </w:r>
      <w:r w:rsidRPr="00FA1040">
        <w:rPr>
          <w:rFonts w:asciiTheme="majorBidi" w:hAnsiTheme="majorBidi" w:cstheme="majorBidi"/>
          <w:sz w:val="24"/>
          <w:szCs w:val="24"/>
        </w:rPr>
        <w:t>(elle se tourne sur elle même afin de changer de sens). La mobilité permet aux bactéries d’envahir les tissus de l’hôte ce qui permet de considérer les flagelles comme des facteurs de virulence.</w:t>
      </w:r>
    </w:p>
    <w:p w:rsidR="00015D88" w:rsidRPr="00FA1040"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A1040">
        <w:rPr>
          <w:rFonts w:asciiTheme="majorBidi" w:hAnsiTheme="majorBidi" w:cstheme="majorBidi"/>
          <w:sz w:val="24"/>
          <w:szCs w:val="24"/>
        </w:rPr>
        <w:t xml:space="preserve">Les flagelles possèdent d'autres rôles autres que la mobilité tel que </w:t>
      </w:r>
      <w:r w:rsidRPr="00FA1040">
        <w:rPr>
          <w:rFonts w:asciiTheme="majorBidi" w:hAnsiTheme="majorBidi" w:cstheme="majorBidi"/>
          <w:b/>
          <w:bCs/>
          <w:sz w:val="24"/>
          <w:szCs w:val="24"/>
        </w:rPr>
        <w:t>le chimiotactisme.</w:t>
      </w:r>
      <w:r w:rsidRPr="00FA1040">
        <w:rPr>
          <w:rFonts w:asciiTheme="majorBidi" w:hAnsiTheme="majorBidi" w:cstheme="majorBidi"/>
          <w:sz w:val="24"/>
          <w:szCs w:val="24"/>
        </w:rPr>
        <w:t xml:space="preserve"> </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A1040">
        <w:rPr>
          <w:rFonts w:asciiTheme="majorBidi" w:hAnsiTheme="majorBidi" w:cstheme="majorBidi"/>
          <w:sz w:val="24"/>
          <w:szCs w:val="24"/>
        </w:rPr>
        <w:t xml:space="preserve">Le système du chimiotactisme permet à la bactérie de sentir le milieu environnemental (attractif ou répulsif) et provoque une réponse par un changement de rotation des flagelles. </w:t>
      </w:r>
      <w:r>
        <w:rPr>
          <w:rFonts w:asciiTheme="majorBidi" w:hAnsiTheme="majorBidi" w:cstheme="majorBidi"/>
          <w:sz w:val="24"/>
          <w:szCs w:val="24"/>
        </w:rPr>
        <w:t xml:space="preserve">        </w:t>
      </w:r>
      <w:r w:rsidRPr="00FA1040">
        <w:rPr>
          <w:rFonts w:asciiTheme="majorBidi" w:hAnsiTheme="majorBidi" w:cstheme="majorBidi"/>
          <w:sz w:val="24"/>
          <w:szCs w:val="24"/>
        </w:rPr>
        <w:t>Dans le cas des nutriments (substance attractive), les bactéries métabolisent les nutriments dans le</w:t>
      </w:r>
      <w:r>
        <w:rPr>
          <w:rFonts w:asciiTheme="majorBidi" w:hAnsiTheme="majorBidi" w:cstheme="majorBidi"/>
          <w:sz w:val="24"/>
          <w:szCs w:val="24"/>
        </w:rPr>
        <w:t xml:space="preserve"> </w:t>
      </w:r>
      <w:r w:rsidRPr="00FA1040">
        <w:rPr>
          <w:rFonts w:asciiTheme="majorBidi" w:hAnsiTheme="majorBidi" w:cstheme="majorBidi"/>
          <w:sz w:val="24"/>
          <w:szCs w:val="24"/>
        </w:rPr>
        <w:t xml:space="preserve">voisinage immédiat, créant un gradient chimique. Elles vont ensuite se déplacer suivant le </w:t>
      </w:r>
      <w:r>
        <w:rPr>
          <w:rFonts w:asciiTheme="majorBidi" w:hAnsiTheme="majorBidi" w:cstheme="majorBidi"/>
          <w:sz w:val="24"/>
          <w:szCs w:val="24"/>
        </w:rPr>
        <w:t xml:space="preserve"> </w:t>
      </w:r>
      <w:r w:rsidRPr="00FA1040">
        <w:rPr>
          <w:rFonts w:asciiTheme="majorBidi" w:hAnsiTheme="majorBidi" w:cstheme="majorBidi"/>
          <w:sz w:val="24"/>
          <w:szCs w:val="24"/>
        </w:rPr>
        <w:t>gradient pour former un anneau de croissance.</w:t>
      </w:r>
    </w:p>
    <w:p w:rsidR="00015D88" w:rsidRPr="00400C83" w:rsidRDefault="00015D88" w:rsidP="003B5EA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A1040">
        <w:rPr>
          <w:rFonts w:asciiTheme="majorBidi" w:hAnsiTheme="majorBidi" w:cstheme="majorBidi"/>
          <w:sz w:val="24"/>
          <w:szCs w:val="24"/>
        </w:rPr>
        <w:t xml:space="preserve">Enfin, </w:t>
      </w:r>
      <w:r w:rsidRPr="00FA1040">
        <w:rPr>
          <w:rFonts w:asciiTheme="majorBidi" w:hAnsiTheme="majorBidi" w:cstheme="majorBidi"/>
          <w:b/>
          <w:bCs/>
          <w:sz w:val="24"/>
          <w:szCs w:val="24"/>
        </w:rPr>
        <w:t>un rôle antigénique</w:t>
      </w:r>
      <w:r w:rsidRPr="00FA1040">
        <w:rPr>
          <w:rFonts w:asciiTheme="majorBidi" w:hAnsiTheme="majorBidi" w:cstheme="majorBidi"/>
          <w:sz w:val="24"/>
          <w:szCs w:val="24"/>
        </w:rPr>
        <w:t xml:space="preserve"> est attribué aux flagelles grâce aux flagellines qui sont antigéniques (antigène H) ce qui donne une agglutination en présence d’anticorps correspondent. En clinique, ce rôle est exploité notamment dans le sérodiagnostique de la fièvre typhoïde</w:t>
      </w:r>
    </w:p>
    <w:p w:rsidR="00015D88" w:rsidRDefault="00015D88" w:rsidP="00015D88">
      <w:pPr>
        <w:pStyle w:val="Paragraphedeliste"/>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2.3.9. La spore </w:t>
      </w:r>
    </w:p>
    <w:p w:rsidR="00015D88" w:rsidRPr="00FA1040" w:rsidRDefault="00015D88" w:rsidP="00015D8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FA1040">
        <w:rPr>
          <w:rFonts w:asciiTheme="majorBidi" w:hAnsiTheme="majorBidi" w:cstheme="majorBidi"/>
          <w:sz w:val="24"/>
          <w:szCs w:val="24"/>
        </w:rPr>
        <w:t xml:space="preserve">L’endospore ou spore est un organite facultatif qui se forme au sein du cytoplasme de certaines bactéries et qui diffère de la cellule végétative par sa forme, sa structure, son </w:t>
      </w:r>
      <w:r w:rsidRPr="00FA1040">
        <w:rPr>
          <w:rFonts w:asciiTheme="majorBidi" w:hAnsiTheme="majorBidi" w:cstheme="majorBidi"/>
          <w:sz w:val="24"/>
          <w:szCs w:val="24"/>
        </w:rPr>
        <w:lastRenderedPageBreak/>
        <w:t>équipement enzymatique et par sa résistance aux agents physiques et chimiques, ce qui lui permet de survivre dans d</w:t>
      </w:r>
      <w:r>
        <w:rPr>
          <w:rFonts w:asciiTheme="majorBidi" w:hAnsiTheme="majorBidi" w:cstheme="majorBidi"/>
          <w:sz w:val="24"/>
          <w:szCs w:val="24"/>
        </w:rPr>
        <w:t>es conditions très défavorables.</w:t>
      </w:r>
    </w:p>
    <w:p w:rsidR="00015D88" w:rsidRDefault="00015D88" w:rsidP="00015D88">
      <w:pPr>
        <w:pStyle w:val="Paragraphedeliste"/>
        <w:spacing w:line="360" w:lineRule="auto"/>
        <w:jc w:val="both"/>
        <w:rPr>
          <w:rFonts w:asciiTheme="majorBidi" w:hAnsiTheme="majorBidi" w:cstheme="majorBidi"/>
          <w:b/>
          <w:bCs/>
          <w:sz w:val="24"/>
          <w:szCs w:val="24"/>
        </w:rPr>
      </w:pPr>
      <w:r>
        <w:rPr>
          <w:rFonts w:asciiTheme="majorBidi" w:hAnsiTheme="majorBidi" w:cstheme="majorBidi"/>
          <w:b/>
          <w:bCs/>
          <w:sz w:val="24"/>
          <w:szCs w:val="24"/>
        </w:rPr>
        <w:t>2.3.9.1. Morphologie</w:t>
      </w:r>
    </w:p>
    <w:p w:rsidR="00015D88" w:rsidRPr="00FA1040"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A1040">
        <w:rPr>
          <w:rFonts w:asciiTheme="majorBidi" w:hAnsiTheme="majorBidi" w:cstheme="majorBidi"/>
          <w:sz w:val="24"/>
          <w:szCs w:val="24"/>
        </w:rPr>
        <w:t xml:space="preserve">Les spores sont de petites unités ovales ou sphériques. Elles peuvent déformer ou non le corps bactérien. Leur position dans la cellule est variable : centrale, terminale, subterminale. </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A1040">
        <w:rPr>
          <w:rFonts w:asciiTheme="majorBidi" w:hAnsiTheme="majorBidi" w:cstheme="majorBidi"/>
          <w:sz w:val="24"/>
          <w:szCs w:val="24"/>
        </w:rPr>
        <w:t>Elles servent également dans l’identification bactérienne. La spore peut-être libre ou non. La recherche de tous ces caractères se fait dans un but taxonomique</w:t>
      </w:r>
      <w:r>
        <w:rPr>
          <w:rFonts w:asciiTheme="majorBidi" w:hAnsiTheme="majorBidi" w:cstheme="majorBidi"/>
          <w:sz w:val="24"/>
          <w:szCs w:val="24"/>
        </w:rPr>
        <w:t xml:space="preserve">. </w:t>
      </w:r>
      <w:r w:rsidRPr="00EB0705">
        <w:rPr>
          <w:rFonts w:asciiTheme="majorBidi" w:hAnsiTheme="majorBidi" w:cstheme="majorBidi"/>
          <w:sz w:val="24"/>
          <w:szCs w:val="24"/>
        </w:rPr>
        <w:t>. La figure 30 illustre les différentes formes et positions de la spore bactérienne</w:t>
      </w:r>
    </w:p>
    <w:p w:rsidR="00015D88" w:rsidRDefault="00015D88" w:rsidP="00015D88">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512769" cy="1702341"/>
            <wp:effectExtent l="19050" t="0" r="2081"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srcRect/>
                    <a:stretch>
                      <a:fillRect/>
                    </a:stretch>
                  </pic:blipFill>
                  <pic:spPr bwMode="auto">
                    <a:xfrm>
                      <a:off x="0" y="0"/>
                      <a:ext cx="4523527" cy="1706399"/>
                    </a:xfrm>
                    <a:prstGeom prst="rect">
                      <a:avLst/>
                    </a:prstGeom>
                    <a:noFill/>
                    <a:ln w="9525">
                      <a:noFill/>
                      <a:miter lim="800000"/>
                      <a:headEnd/>
                      <a:tailEnd/>
                    </a:ln>
                  </pic:spPr>
                </pic:pic>
              </a:graphicData>
            </a:graphic>
          </wp:inline>
        </w:drawing>
      </w:r>
    </w:p>
    <w:p w:rsidR="00015D88" w:rsidRDefault="00015D88" w:rsidP="00015D88">
      <w:pPr>
        <w:spacing w:line="360" w:lineRule="auto"/>
        <w:jc w:val="both"/>
        <w:rPr>
          <w:rFonts w:asciiTheme="majorBidi" w:hAnsiTheme="majorBidi" w:cstheme="majorBidi"/>
          <w:sz w:val="24"/>
          <w:szCs w:val="24"/>
        </w:rPr>
      </w:pPr>
      <w:r w:rsidRPr="00EB0705">
        <w:rPr>
          <w:rFonts w:asciiTheme="majorBidi" w:hAnsiTheme="majorBidi" w:cstheme="majorBidi"/>
          <w:b/>
          <w:bCs/>
          <w:sz w:val="24"/>
          <w:szCs w:val="24"/>
        </w:rPr>
        <w:t xml:space="preserve">                        Figure</w:t>
      </w:r>
      <w:r>
        <w:rPr>
          <w:rFonts w:asciiTheme="majorBidi" w:hAnsiTheme="majorBidi" w:cstheme="majorBidi"/>
          <w:b/>
          <w:bCs/>
          <w:sz w:val="24"/>
          <w:szCs w:val="24"/>
        </w:rPr>
        <w:t xml:space="preserve"> 13</w:t>
      </w:r>
      <w:r>
        <w:rPr>
          <w:rFonts w:asciiTheme="majorBidi" w:hAnsiTheme="majorBidi" w:cstheme="majorBidi"/>
          <w:sz w:val="24"/>
          <w:szCs w:val="24"/>
        </w:rPr>
        <w:t> :</w:t>
      </w:r>
      <w:r w:rsidRPr="00EB0705">
        <w:rPr>
          <w:rFonts w:asciiTheme="majorBidi" w:hAnsiTheme="majorBidi" w:cstheme="majorBidi"/>
          <w:sz w:val="24"/>
          <w:szCs w:val="24"/>
        </w:rPr>
        <w:t xml:space="preserve"> </w:t>
      </w:r>
      <w:r>
        <w:rPr>
          <w:rFonts w:asciiTheme="majorBidi" w:hAnsiTheme="majorBidi" w:cstheme="majorBidi"/>
          <w:sz w:val="24"/>
          <w:szCs w:val="24"/>
        </w:rPr>
        <w:t>L</w:t>
      </w:r>
      <w:r w:rsidRPr="00EB0705">
        <w:rPr>
          <w:rFonts w:asciiTheme="majorBidi" w:hAnsiTheme="majorBidi" w:cstheme="majorBidi"/>
          <w:sz w:val="24"/>
          <w:szCs w:val="24"/>
        </w:rPr>
        <w:t>es différentes formes et positions de la spore bactérienne</w:t>
      </w:r>
    </w:p>
    <w:p w:rsidR="00015D88" w:rsidRDefault="00015D88" w:rsidP="00015D88">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2.3.9.2. </w:t>
      </w:r>
      <w:r w:rsidRPr="00277B39">
        <w:rPr>
          <w:rFonts w:asciiTheme="majorBidi" w:hAnsiTheme="majorBidi" w:cstheme="majorBidi"/>
          <w:b/>
          <w:bCs/>
          <w:sz w:val="24"/>
          <w:szCs w:val="24"/>
        </w:rPr>
        <w:t>Structure</w:t>
      </w:r>
    </w:p>
    <w:p w:rsidR="00015D88" w:rsidRDefault="00015D88" w:rsidP="003B5EA2">
      <w:pPr>
        <w:spacing w:line="360" w:lineRule="auto"/>
        <w:rPr>
          <w:rFonts w:asciiTheme="majorBidi" w:hAnsiTheme="majorBidi" w:cstheme="majorBidi"/>
          <w:sz w:val="24"/>
          <w:szCs w:val="24"/>
        </w:rPr>
      </w:pPr>
      <w:r w:rsidRPr="00277B39">
        <w:rPr>
          <w:rFonts w:asciiTheme="majorBidi" w:hAnsiTheme="majorBidi" w:cstheme="majorBidi"/>
          <w:sz w:val="24"/>
          <w:szCs w:val="24"/>
        </w:rPr>
        <w:t xml:space="preserve">      La spore possède </w:t>
      </w:r>
      <w:r w:rsidRPr="00277B39">
        <w:rPr>
          <w:rFonts w:asciiTheme="majorBidi" w:hAnsiTheme="majorBidi" w:cstheme="majorBidi"/>
          <w:b/>
          <w:bCs/>
          <w:sz w:val="24"/>
          <w:szCs w:val="24"/>
        </w:rPr>
        <w:t>une paroi</w:t>
      </w:r>
      <w:r w:rsidRPr="00277B39">
        <w:rPr>
          <w:rFonts w:asciiTheme="majorBidi" w:hAnsiTheme="majorBidi" w:cstheme="majorBidi"/>
          <w:sz w:val="24"/>
          <w:szCs w:val="24"/>
        </w:rPr>
        <w:t xml:space="preserve"> et </w:t>
      </w:r>
      <w:r w:rsidRPr="00277B39">
        <w:rPr>
          <w:rFonts w:asciiTheme="majorBidi" w:hAnsiTheme="majorBidi" w:cstheme="majorBidi"/>
          <w:b/>
          <w:bCs/>
          <w:sz w:val="24"/>
          <w:szCs w:val="24"/>
        </w:rPr>
        <w:t>une membrane plasmique</w:t>
      </w:r>
      <w:r w:rsidRPr="00277B39">
        <w:rPr>
          <w:rFonts w:asciiTheme="majorBidi" w:hAnsiTheme="majorBidi" w:cstheme="majorBidi"/>
          <w:sz w:val="24"/>
          <w:szCs w:val="24"/>
        </w:rPr>
        <w:t xml:space="preserve"> identiques à celle de la cellule végétative. L’enveloppe la plus externe est mince, appelée </w:t>
      </w:r>
      <w:r w:rsidRPr="00277B39">
        <w:rPr>
          <w:rFonts w:asciiTheme="majorBidi" w:hAnsiTheme="majorBidi" w:cstheme="majorBidi"/>
          <w:b/>
          <w:bCs/>
          <w:sz w:val="24"/>
          <w:szCs w:val="24"/>
        </w:rPr>
        <w:t>exosporium.</w:t>
      </w:r>
      <w:r w:rsidRPr="00277B39">
        <w:rPr>
          <w:rFonts w:asciiTheme="majorBidi" w:hAnsiTheme="majorBidi" w:cstheme="majorBidi"/>
          <w:sz w:val="24"/>
          <w:szCs w:val="24"/>
        </w:rPr>
        <w:t xml:space="preserve"> Sou</w:t>
      </w:r>
      <w:r>
        <w:rPr>
          <w:rFonts w:asciiTheme="majorBidi" w:hAnsiTheme="majorBidi" w:cstheme="majorBidi"/>
          <w:sz w:val="24"/>
          <w:szCs w:val="24"/>
        </w:rPr>
        <w:t>s</w:t>
      </w:r>
      <w:r w:rsidRPr="00277B39">
        <w:rPr>
          <w:rFonts w:asciiTheme="majorBidi" w:hAnsiTheme="majorBidi" w:cstheme="majorBidi"/>
          <w:sz w:val="24"/>
          <w:szCs w:val="24"/>
        </w:rPr>
        <w:t xml:space="preserve"> </w:t>
      </w:r>
      <w:r w:rsidRPr="00277B39">
        <w:rPr>
          <w:rFonts w:asciiTheme="majorBidi" w:hAnsiTheme="majorBidi" w:cstheme="majorBidi"/>
          <w:b/>
          <w:bCs/>
          <w:sz w:val="24"/>
          <w:szCs w:val="24"/>
        </w:rPr>
        <w:t>l’exosporium</w:t>
      </w:r>
      <w:r w:rsidRPr="00277B39">
        <w:rPr>
          <w:rFonts w:asciiTheme="majorBidi" w:hAnsiTheme="majorBidi" w:cstheme="majorBidi"/>
          <w:sz w:val="24"/>
          <w:szCs w:val="24"/>
        </w:rPr>
        <w:t xml:space="preserve"> on trouve </w:t>
      </w:r>
      <w:r w:rsidRPr="00277B39">
        <w:rPr>
          <w:rFonts w:asciiTheme="majorBidi" w:hAnsiTheme="majorBidi" w:cstheme="majorBidi"/>
          <w:b/>
          <w:bCs/>
          <w:sz w:val="24"/>
          <w:szCs w:val="24"/>
        </w:rPr>
        <w:t>le manteau</w:t>
      </w:r>
      <w:r w:rsidRPr="00277B39">
        <w:rPr>
          <w:rFonts w:asciiTheme="majorBidi" w:hAnsiTheme="majorBidi" w:cstheme="majorBidi"/>
          <w:sz w:val="24"/>
          <w:szCs w:val="24"/>
        </w:rPr>
        <w:t xml:space="preserve"> ou </w:t>
      </w:r>
      <w:r w:rsidRPr="00277B39">
        <w:rPr>
          <w:rFonts w:asciiTheme="majorBidi" w:hAnsiTheme="majorBidi" w:cstheme="majorBidi"/>
          <w:b/>
          <w:bCs/>
          <w:sz w:val="24"/>
          <w:szCs w:val="24"/>
        </w:rPr>
        <w:t>la tunique</w:t>
      </w:r>
      <w:r>
        <w:rPr>
          <w:rFonts w:asciiTheme="majorBidi" w:hAnsiTheme="majorBidi" w:cstheme="majorBidi"/>
          <w:b/>
          <w:bCs/>
          <w:sz w:val="24"/>
          <w:szCs w:val="24"/>
        </w:rPr>
        <w:t xml:space="preserve"> (interne et externe)</w:t>
      </w:r>
      <w:r w:rsidRPr="00277B39">
        <w:rPr>
          <w:rFonts w:asciiTheme="majorBidi" w:hAnsiTheme="majorBidi" w:cstheme="majorBidi"/>
          <w:sz w:val="24"/>
          <w:szCs w:val="24"/>
        </w:rPr>
        <w:t xml:space="preserve">, composée de plusieurs feuillets protéiques. </w:t>
      </w:r>
      <w:r w:rsidRPr="00277B39">
        <w:rPr>
          <w:rFonts w:asciiTheme="majorBidi" w:hAnsiTheme="majorBidi" w:cstheme="majorBidi"/>
          <w:b/>
          <w:bCs/>
          <w:sz w:val="24"/>
          <w:szCs w:val="24"/>
        </w:rPr>
        <w:t>Le cortex</w:t>
      </w:r>
      <w:r w:rsidRPr="00277B39">
        <w:rPr>
          <w:rFonts w:asciiTheme="majorBidi" w:hAnsiTheme="majorBidi" w:cstheme="majorBidi"/>
          <w:sz w:val="24"/>
          <w:szCs w:val="24"/>
        </w:rPr>
        <w:t xml:space="preserve"> est localisé juste sous la tunique. Enfin </w:t>
      </w:r>
      <w:r w:rsidRPr="00277B39">
        <w:rPr>
          <w:rFonts w:asciiTheme="majorBidi" w:hAnsiTheme="majorBidi" w:cstheme="majorBidi"/>
          <w:b/>
          <w:bCs/>
          <w:sz w:val="24"/>
          <w:szCs w:val="24"/>
        </w:rPr>
        <w:t>le protoplaste</w:t>
      </w:r>
      <w:r w:rsidRPr="00277B39">
        <w:rPr>
          <w:rFonts w:asciiTheme="majorBidi" w:hAnsiTheme="majorBidi" w:cstheme="majorBidi"/>
          <w:sz w:val="24"/>
          <w:szCs w:val="24"/>
        </w:rPr>
        <w:t xml:space="preserve"> (cytoplasme) ou cœur de la spore, contient les ribosomes, le nucleoïde et des enzymes inactives</w:t>
      </w:r>
      <w:r>
        <w:rPr>
          <w:rFonts w:asciiTheme="majorBidi" w:hAnsiTheme="majorBidi" w:cstheme="majorBidi"/>
          <w:sz w:val="24"/>
          <w:szCs w:val="24"/>
        </w:rPr>
        <w:t xml:space="preserve"> (figure 14).</w:t>
      </w:r>
    </w:p>
    <w:p w:rsidR="00015D88" w:rsidRDefault="00015D88" w:rsidP="00015D88">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847820" cy="1692613"/>
            <wp:effectExtent l="19050" t="0" r="28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srcRect/>
                    <a:stretch>
                      <a:fillRect/>
                    </a:stretch>
                  </pic:blipFill>
                  <pic:spPr bwMode="auto">
                    <a:xfrm>
                      <a:off x="0" y="0"/>
                      <a:ext cx="3852006" cy="1694455"/>
                    </a:xfrm>
                    <a:prstGeom prst="rect">
                      <a:avLst/>
                    </a:prstGeom>
                    <a:noFill/>
                    <a:ln w="9525">
                      <a:noFill/>
                      <a:miter lim="800000"/>
                      <a:headEnd/>
                      <a:tailEnd/>
                    </a:ln>
                  </pic:spPr>
                </pic:pic>
              </a:graphicData>
            </a:graphic>
          </wp:inline>
        </w:drawing>
      </w:r>
    </w:p>
    <w:p w:rsidR="00015D88" w:rsidRPr="00555BF9" w:rsidRDefault="00015D88" w:rsidP="00015D88">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9846A2">
        <w:rPr>
          <w:rFonts w:asciiTheme="majorBidi" w:hAnsiTheme="majorBidi" w:cstheme="majorBidi"/>
          <w:b/>
          <w:bCs/>
          <w:sz w:val="24"/>
          <w:szCs w:val="24"/>
        </w:rPr>
        <w:t>Figure 14:</w:t>
      </w:r>
      <w:r>
        <w:rPr>
          <w:rFonts w:asciiTheme="majorBidi" w:hAnsiTheme="majorBidi" w:cstheme="majorBidi"/>
          <w:sz w:val="24"/>
          <w:szCs w:val="24"/>
        </w:rPr>
        <w:t xml:space="preserve"> Structure de la spore bactérienne</w:t>
      </w:r>
    </w:p>
    <w:p w:rsidR="00015D88" w:rsidRDefault="00015D88" w:rsidP="00015D88">
      <w:pPr>
        <w:pStyle w:val="Paragraphedeliste"/>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2.3.9.4. Phénomènes de sporulation</w:t>
      </w:r>
    </w:p>
    <w:p w:rsidR="00015D88" w:rsidRDefault="00015D88" w:rsidP="003B5EA2">
      <w:pPr>
        <w:spacing w:line="360" w:lineRule="auto"/>
        <w:jc w:val="both"/>
        <w:rPr>
          <w:rFonts w:asciiTheme="majorBidi" w:hAnsiTheme="majorBidi" w:cstheme="majorBidi"/>
          <w:sz w:val="24"/>
          <w:szCs w:val="24"/>
        </w:rPr>
      </w:pPr>
      <w:r w:rsidRPr="00555BF9">
        <w:rPr>
          <w:rFonts w:asciiTheme="majorBidi" w:hAnsiTheme="majorBidi" w:cstheme="majorBidi"/>
          <w:sz w:val="24"/>
          <w:szCs w:val="24"/>
        </w:rPr>
        <w:t xml:space="preserve">        Le phénomène de sporulation désigne le passage de la cellule de la forme végétative à la forme sporale (spore). Ce phénomène ne se déroule pas lors de la phase exponentielle de croissance ou les nutriments sont disponibles, il se déclenche lorsque les conditions deviennent défavorables pour la croissance. Ces dernières peuvent être occasionnées par un manque de nutriments (notamment le carbone ou l'azote), manque d'eau, température de croissance défavorable, pression élevée, pH défavorable...etc. La sporulation est alors une stratégie de survie face aux conditions létales.</w:t>
      </w:r>
      <w:r w:rsidRPr="00555BF9">
        <w:rPr>
          <w:rFonts w:ascii="Bookman Old Style" w:hAnsi="Bookman Old Style"/>
          <w:sz w:val="24"/>
          <w:szCs w:val="24"/>
        </w:rPr>
        <w:t xml:space="preserve"> </w:t>
      </w:r>
      <w:r w:rsidRPr="00555BF9">
        <w:rPr>
          <w:rFonts w:asciiTheme="majorBidi" w:hAnsiTheme="majorBidi" w:cstheme="majorBidi"/>
          <w:sz w:val="24"/>
          <w:szCs w:val="24"/>
        </w:rPr>
        <w:t>Le changement des facteurs physico-chimiques et de nutriments dans le milieu de culture induit une alternance entre la forme végétative et la forme spore des bactéries. Un milieu de croissance défavorable déclenche le processus de sporulation et vice-versa, la germination est observée si le milieu devient favorable à la croissance bactérienne  (figure</w:t>
      </w:r>
      <w:r>
        <w:rPr>
          <w:rFonts w:asciiTheme="majorBidi" w:hAnsiTheme="majorBidi" w:cstheme="majorBidi"/>
          <w:sz w:val="24"/>
          <w:szCs w:val="24"/>
        </w:rPr>
        <w:t xml:space="preserve"> 15)</w:t>
      </w:r>
      <w:r w:rsidRPr="00555BF9">
        <w:rPr>
          <w:rFonts w:asciiTheme="majorBidi" w:hAnsiTheme="majorBidi" w:cstheme="majorBidi"/>
          <w:sz w:val="24"/>
          <w:szCs w:val="24"/>
        </w:rPr>
        <w:t>.</w:t>
      </w:r>
    </w:p>
    <w:p w:rsidR="00015D88" w:rsidRDefault="00015D88" w:rsidP="00015D8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661903" cy="2422187"/>
            <wp:effectExtent l="1905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srcRect/>
                    <a:stretch>
                      <a:fillRect/>
                    </a:stretch>
                  </pic:blipFill>
                  <pic:spPr bwMode="auto">
                    <a:xfrm>
                      <a:off x="0" y="0"/>
                      <a:ext cx="5660996" cy="2421799"/>
                    </a:xfrm>
                    <a:prstGeom prst="rect">
                      <a:avLst/>
                    </a:prstGeom>
                    <a:noFill/>
                    <a:ln w="9525">
                      <a:noFill/>
                      <a:miter lim="800000"/>
                      <a:headEnd/>
                      <a:tailEnd/>
                    </a:ln>
                  </pic:spPr>
                </pic:pic>
              </a:graphicData>
            </a:graphic>
          </wp:inline>
        </w:drawing>
      </w:r>
    </w:p>
    <w:p w:rsidR="00015D88" w:rsidRPr="00455524" w:rsidRDefault="00015D88" w:rsidP="00015D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55524">
        <w:rPr>
          <w:rFonts w:asciiTheme="majorBidi" w:hAnsiTheme="majorBidi" w:cstheme="majorBidi"/>
          <w:b/>
          <w:bCs/>
          <w:sz w:val="24"/>
          <w:szCs w:val="24"/>
        </w:rPr>
        <w:t>Figure</w:t>
      </w:r>
      <w:r>
        <w:rPr>
          <w:rFonts w:asciiTheme="majorBidi" w:hAnsiTheme="majorBidi" w:cstheme="majorBidi"/>
          <w:b/>
          <w:bCs/>
          <w:sz w:val="24"/>
          <w:szCs w:val="24"/>
        </w:rPr>
        <w:t xml:space="preserve"> 15</w:t>
      </w:r>
      <w:r>
        <w:rPr>
          <w:rFonts w:asciiTheme="majorBidi" w:hAnsiTheme="majorBidi" w:cstheme="majorBidi"/>
          <w:sz w:val="24"/>
          <w:szCs w:val="24"/>
        </w:rPr>
        <w:t xml:space="preserve"> : Le cycle sporal</w:t>
      </w:r>
    </w:p>
    <w:p w:rsidR="00015D88" w:rsidRPr="009846A2"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7D0C8E">
        <w:rPr>
          <w:rFonts w:asciiTheme="majorBidi" w:hAnsiTheme="majorBidi" w:cstheme="majorBidi"/>
          <w:sz w:val="24"/>
          <w:szCs w:val="24"/>
        </w:rPr>
        <w:t xml:space="preserve">Le processus de sporulation débute à la fin de la phase </w:t>
      </w:r>
      <w:r>
        <w:rPr>
          <w:rFonts w:asciiTheme="majorBidi" w:hAnsiTheme="majorBidi" w:cstheme="majorBidi"/>
          <w:sz w:val="24"/>
          <w:szCs w:val="24"/>
        </w:rPr>
        <w:t xml:space="preserve">exponentielle  </w:t>
      </w:r>
    </w:p>
    <w:p w:rsidR="00015D88" w:rsidRPr="009846A2"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2.3.9.4. </w:t>
      </w:r>
      <w:r w:rsidRPr="009846A2">
        <w:rPr>
          <w:rFonts w:asciiTheme="majorBidi" w:hAnsiTheme="majorBidi" w:cstheme="majorBidi"/>
          <w:b/>
          <w:bCs/>
          <w:sz w:val="24"/>
          <w:szCs w:val="24"/>
        </w:rPr>
        <w:t>Propriétés</w:t>
      </w:r>
    </w:p>
    <w:p w:rsidR="00015D88" w:rsidRPr="00E414B6" w:rsidRDefault="00015D88" w:rsidP="00015D88">
      <w:pPr>
        <w:spacing w:line="360" w:lineRule="auto"/>
        <w:jc w:val="both"/>
        <w:rPr>
          <w:rFonts w:asciiTheme="majorBidi" w:hAnsiTheme="majorBidi" w:cstheme="majorBidi"/>
          <w:sz w:val="24"/>
          <w:szCs w:val="24"/>
        </w:rPr>
      </w:pPr>
      <w:r w:rsidRPr="00E414B6">
        <w:rPr>
          <w:rFonts w:asciiTheme="majorBidi" w:hAnsiTheme="majorBidi" w:cstheme="majorBidi"/>
          <w:sz w:val="24"/>
          <w:szCs w:val="24"/>
        </w:rPr>
        <w:t>La spore possède de nouvelles propriétés par rapport à la cellule végétative :</w:t>
      </w:r>
    </w:p>
    <w:p w:rsidR="00015D88" w:rsidRPr="00E414B6" w:rsidRDefault="00015D88" w:rsidP="00015D88">
      <w:pPr>
        <w:pStyle w:val="Paragraphedeliste"/>
        <w:numPr>
          <w:ilvl w:val="0"/>
          <w:numId w:val="14"/>
        </w:numPr>
        <w:spacing w:line="360" w:lineRule="auto"/>
        <w:ind w:left="142" w:firstLine="284"/>
        <w:jc w:val="both"/>
        <w:rPr>
          <w:rFonts w:asciiTheme="majorBidi" w:hAnsiTheme="majorBidi" w:cstheme="majorBidi"/>
          <w:sz w:val="24"/>
          <w:szCs w:val="24"/>
        </w:rPr>
      </w:pPr>
      <w:r w:rsidRPr="00E414B6">
        <w:rPr>
          <w:rFonts w:ascii="Times New Roman" w:hAnsi="Times New Roman" w:cs="Times New Roman"/>
          <w:b/>
          <w:bCs/>
          <w:sz w:val="24"/>
          <w:szCs w:val="24"/>
        </w:rPr>
        <w:t xml:space="preserve">La thermo résistance : </w:t>
      </w:r>
      <w:r w:rsidRPr="00E414B6">
        <w:rPr>
          <w:rFonts w:ascii="Times New Roman" w:hAnsi="Times New Roman" w:cs="Times New Roman"/>
          <w:sz w:val="24"/>
          <w:szCs w:val="24"/>
        </w:rPr>
        <w:t xml:space="preserve">La spore résiste en général à des températures de 70-80°C pendant 10 </w:t>
      </w:r>
      <w:r w:rsidRPr="00E414B6">
        <w:rPr>
          <w:rFonts w:asciiTheme="majorBidi" w:hAnsiTheme="majorBidi" w:cstheme="majorBidi"/>
          <w:sz w:val="24"/>
          <w:szCs w:val="24"/>
        </w:rPr>
        <w:t xml:space="preserve">minutes, parfois plus. </w:t>
      </w:r>
      <w:r>
        <w:rPr>
          <w:rFonts w:asciiTheme="majorBidi" w:hAnsiTheme="majorBidi" w:cstheme="majorBidi"/>
          <w:sz w:val="24"/>
          <w:szCs w:val="24"/>
        </w:rPr>
        <w:t xml:space="preserve"> </w:t>
      </w:r>
    </w:p>
    <w:p w:rsidR="00015D88" w:rsidRPr="003B36ED" w:rsidRDefault="00015D88" w:rsidP="00015D88">
      <w:pPr>
        <w:pStyle w:val="Paragraphedeliste"/>
        <w:spacing w:line="360" w:lineRule="auto"/>
        <w:jc w:val="both"/>
        <w:rPr>
          <w:rFonts w:asciiTheme="majorBidi" w:hAnsiTheme="majorBidi" w:cstheme="majorBidi"/>
          <w:b/>
          <w:bCs/>
          <w:sz w:val="24"/>
          <w:szCs w:val="24"/>
        </w:rPr>
      </w:pPr>
    </w:p>
    <w:p w:rsidR="00015D88" w:rsidRPr="00E414B6" w:rsidRDefault="00015D88" w:rsidP="00015D88">
      <w:pPr>
        <w:pStyle w:val="Paragraphedeliste"/>
        <w:numPr>
          <w:ilvl w:val="0"/>
          <w:numId w:val="13"/>
        </w:numPr>
        <w:spacing w:line="360" w:lineRule="auto"/>
        <w:ind w:left="142" w:firstLine="284"/>
        <w:jc w:val="both"/>
        <w:rPr>
          <w:rFonts w:asciiTheme="majorBidi" w:hAnsiTheme="majorBidi" w:cstheme="majorBidi"/>
          <w:sz w:val="24"/>
          <w:szCs w:val="24"/>
        </w:rPr>
      </w:pPr>
      <w:r w:rsidRPr="00E414B6">
        <w:rPr>
          <w:rFonts w:ascii="Times New Roman" w:hAnsi="Times New Roman" w:cs="Times New Roman"/>
          <w:b/>
          <w:bCs/>
          <w:sz w:val="24"/>
          <w:szCs w:val="24"/>
        </w:rPr>
        <w:lastRenderedPageBreak/>
        <w:t xml:space="preserve">Résistance aux agents physiques et chimiques : </w:t>
      </w:r>
      <w:r w:rsidRPr="00E414B6">
        <w:rPr>
          <w:rFonts w:ascii="Times New Roman" w:hAnsi="Times New Roman" w:cs="Times New Roman"/>
          <w:sz w:val="24"/>
          <w:szCs w:val="24"/>
        </w:rPr>
        <w:t>La spore r</w:t>
      </w:r>
      <w:r w:rsidRPr="00E414B6">
        <w:rPr>
          <w:rFonts w:asciiTheme="majorBidi" w:hAnsiTheme="majorBidi" w:cstheme="majorBidi"/>
          <w:sz w:val="24"/>
          <w:szCs w:val="24"/>
        </w:rPr>
        <w:t>ésiste aux rayons Ultraviolets, aux rayons gamma (Calcium, et SASP). Aux antiseptiques, désinfectants, antibiotiques (la tunique).</w:t>
      </w:r>
    </w:p>
    <w:p w:rsidR="00015D88" w:rsidRPr="00E414B6" w:rsidRDefault="00015D88" w:rsidP="00015D88">
      <w:pPr>
        <w:pStyle w:val="Paragraphedeliste"/>
        <w:numPr>
          <w:ilvl w:val="0"/>
          <w:numId w:val="13"/>
        </w:numPr>
        <w:spacing w:line="360" w:lineRule="auto"/>
        <w:ind w:left="142" w:firstLine="284"/>
        <w:jc w:val="both"/>
        <w:rPr>
          <w:rFonts w:asciiTheme="majorBidi" w:hAnsiTheme="majorBidi" w:cstheme="majorBidi"/>
          <w:sz w:val="24"/>
          <w:szCs w:val="24"/>
        </w:rPr>
      </w:pPr>
      <w:r w:rsidRPr="00E414B6">
        <w:rPr>
          <w:rFonts w:ascii="Times New Roman" w:hAnsi="Times New Roman" w:cs="Times New Roman"/>
          <w:b/>
          <w:bCs/>
          <w:sz w:val="24"/>
          <w:szCs w:val="24"/>
        </w:rPr>
        <w:t xml:space="preserve">Synthèse d’antibiotiques : </w:t>
      </w:r>
      <w:r w:rsidRPr="00E414B6">
        <w:rPr>
          <w:rFonts w:ascii="Times New Roman" w:hAnsi="Times New Roman" w:cs="Times New Roman"/>
          <w:sz w:val="24"/>
          <w:szCs w:val="24"/>
        </w:rPr>
        <w:t xml:space="preserve">Certaines bactéries synthétisent des antibiotiques au début de la phase </w:t>
      </w:r>
      <w:r w:rsidRPr="00E414B6">
        <w:rPr>
          <w:rFonts w:asciiTheme="majorBidi" w:hAnsiTheme="majorBidi" w:cstheme="majorBidi"/>
          <w:sz w:val="24"/>
          <w:szCs w:val="24"/>
        </w:rPr>
        <w:t xml:space="preserve">de sporulation. </w:t>
      </w:r>
      <w:r>
        <w:rPr>
          <w:rFonts w:asciiTheme="majorBidi" w:hAnsiTheme="majorBidi" w:cstheme="majorBidi"/>
          <w:sz w:val="24"/>
          <w:szCs w:val="24"/>
        </w:rPr>
        <w:t xml:space="preserve"> </w:t>
      </w:r>
    </w:p>
    <w:p w:rsidR="00015D88" w:rsidRDefault="00015D88" w:rsidP="00015D88">
      <w:pPr>
        <w:pStyle w:val="Paragraphedeliste"/>
        <w:spacing w:line="360" w:lineRule="auto"/>
        <w:jc w:val="both"/>
        <w:rPr>
          <w:rFonts w:asciiTheme="majorBidi" w:hAnsiTheme="majorBidi" w:cstheme="majorBidi"/>
          <w:b/>
          <w:bCs/>
          <w:sz w:val="24"/>
          <w:szCs w:val="24"/>
        </w:rPr>
      </w:pPr>
    </w:p>
    <w:p w:rsidR="00015D88" w:rsidRPr="009846A2" w:rsidRDefault="00015D88" w:rsidP="00015D88">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2.3.9.5. </w:t>
      </w:r>
      <w:r w:rsidRPr="009846A2">
        <w:rPr>
          <w:rFonts w:asciiTheme="majorBidi" w:hAnsiTheme="majorBidi" w:cstheme="majorBidi"/>
          <w:b/>
          <w:bCs/>
          <w:sz w:val="24"/>
          <w:szCs w:val="24"/>
        </w:rPr>
        <w:t>Germination</w:t>
      </w:r>
    </w:p>
    <w:p w:rsidR="00015D88" w:rsidRPr="00CF0765" w:rsidRDefault="00015D88" w:rsidP="00015D88">
      <w:pPr>
        <w:spacing w:line="360" w:lineRule="auto"/>
        <w:jc w:val="both"/>
        <w:rPr>
          <w:rFonts w:asciiTheme="majorBidi" w:hAnsiTheme="majorBidi" w:cstheme="majorBidi"/>
          <w:sz w:val="24"/>
          <w:szCs w:val="24"/>
        </w:rPr>
      </w:pPr>
      <w:r w:rsidRPr="003B36E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3B36ED">
        <w:rPr>
          <w:rFonts w:asciiTheme="majorBidi" w:hAnsiTheme="majorBidi" w:cstheme="majorBidi"/>
          <w:sz w:val="24"/>
          <w:szCs w:val="24"/>
        </w:rPr>
        <w:t xml:space="preserve">L’endospore peut retourner rapidement à son état initial de cellule végétative. La germination des spores implique 3 étapes : activation, initiation et excroissance. </w:t>
      </w:r>
      <w:r w:rsidRPr="00CF0765">
        <w:rPr>
          <w:rFonts w:asciiTheme="majorBidi" w:hAnsiTheme="majorBidi" w:cstheme="majorBidi"/>
          <w:sz w:val="24"/>
          <w:szCs w:val="24"/>
        </w:rPr>
        <w:t>Sa durée est de quelques minutes.</w:t>
      </w:r>
    </w:p>
    <w:p w:rsidR="00015D88" w:rsidRPr="009846A2" w:rsidRDefault="00015D88" w:rsidP="00015D88">
      <w:pPr>
        <w:pStyle w:val="Paragraphedeliste"/>
        <w:spacing w:line="360" w:lineRule="auto"/>
        <w:ind w:left="142" w:firstLine="425"/>
        <w:jc w:val="both"/>
        <w:rPr>
          <w:rFonts w:asciiTheme="majorBidi" w:hAnsiTheme="majorBidi" w:cstheme="majorBidi"/>
          <w:sz w:val="24"/>
          <w:szCs w:val="24"/>
        </w:rPr>
      </w:pPr>
      <w:r w:rsidRPr="003B36ED">
        <w:rPr>
          <w:rFonts w:asciiTheme="majorBidi" w:hAnsiTheme="majorBidi" w:cstheme="majorBidi"/>
          <w:b/>
          <w:bCs/>
          <w:sz w:val="24"/>
          <w:szCs w:val="24"/>
        </w:rPr>
        <w:t xml:space="preserve">1/Activation : </w:t>
      </w:r>
      <w:r w:rsidRPr="003B36ED">
        <w:rPr>
          <w:rFonts w:asciiTheme="majorBidi" w:hAnsiTheme="majorBidi" w:cstheme="majorBidi"/>
          <w:sz w:val="24"/>
          <w:szCs w:val="24"/>
        </w:rPr>
        <w:t>survient dans des conditions favorables du milieu et à la suite d’une activation, soit par des chocs physiques (abrasion ou lésion des enveloppes), soit par des chocs mécaniques ou chimiques (présence de métabolites spécifiques : L-alanine, le pyruvate, divers glucides). L’activation résulte d’une lésion des tuniques sporales, ou chauffage de quelques minutes à température élevée ou d’un stockage de plusieurs semaines à température ambiante.</w:t>
      </w:r>
    </w:p>
    <w:p w:rsidR="00015D88" w:rsidRPr="003B36ED" w:rsidRDefault="00015D88" w:rsidP="00015D88">
      <w:pPr>
        <w:pStyle w:val="Paragraphedeliste"/>
        <w:spacing w:line="360" w:lineRule="auto"/>
        <w:ind w:left="284" w:firstLine="283"/>
        <w:jc w:val="both"/>
        <w:rPr>
          <w:rFonts w:asciiTheme="majorBidi" w:hAnsiTheme="majorBidi" w:cstheme="majorBidi"/>
          <w:sz w:val="24"/>
          <w:szCs w:val="24"/>
        </w:rPr>
      </w:pPr>
      <w:r w:rsidRPr="003B36ED">
        <w:rPr>
          <w:rFonts w:asciiTheme="majorBidi" w:hAnsiTheme="majorBidi" w:cstheme="majorBidi"/>
          <w:b/>
          <w:bCs/>
          <w:sz w:val="24"/>
          <w:szCs w:val="24"/>
        </w:rPr>
        <w:t xml:space="preserve">2/Initiation : </w:t>
      </w:r>
      <w:r w:rsidRPr="003B36ED">
        <w:rPr>
          <w:rFonts w:asciiTheme="majorBidi" w:hAnsiTheme="majorBidi" w:cstheme="majorBidi"/>
          <w:sz w:val="24"/>
          <w:szCs w:val="24"/>
        </w:rPr>
        <w:t>les spores déjà activées peuvent germer en présence de nutriments spécifiques et dans des conditions d’hydratation favorable. Cette phase implique pour la spore la perte de sa résistance, la libération du dipicolinate de calcium et l’autolyse du cortex et des tuniques sporales.</w:t>
      </w:r>
    </w:p>
    <w:p w:rsidR="00015D88" w:rsidRPr="003B36ED" w:rsidRDefault="00015D88" w:rsidP="00015D88">
      <w:pPr>
        <w:pStyle w:val="Paragraphedeliste"/>
        <w:spacing w:line="360" w:lineRule="auto"/>
        <w:ind w:left="284" w:firstLine="283"/>
        <w:jc w:val="both"/>
        <w:rPr>
          <w:rFonts w:asciiTheme="majorBidi" w:hAnsiTheme="majorBidi" w:cstheme="majorBidi"/>
          <w:sz w:val="24"/>
          <w:szCs w:val="24"/>
        </w:rPr>
      </w:pPr>
      <w:r w:rsidRPr="003B36ED">
        <w:rPr>
          <w:rFonts w:asciiTheme="majorBidi" w:hAnsiTheme="majorBidi" w:cstheme="majorBidi"/>
          <w:b/>
          <w:bCs/>
          <w:sz w:val="24"/>
          <w:szCs w:val="24"/>
        </w:rPr>
        <w:t xml:space="preserve">3/Excroissance : </w:t>
      </w:r>
      <w:r w:rsidRPr="003B36ED">
        <w:rPr>
          <w:rFonts w:asciiTheme="majorBidi" w:hAnsiTheme="majorBidi" w:cstheme="majorBidi"/>
          <w:sz w:val="24"/>
          <w:szCs w:val="24"/>
        </w:rPr>
        <w:t>c’est un gonflement visible qui résulte de la réhydratation, par osmose, de la spore et de la synthèse de nouvelles molécules de protéines, d’ADN, d’ARN et autres. La cellule végétative peut s’engager dans un processus de croissance, si les conditions nutritionnelles et physico chimiques du milieu sont favorables.</w:t>
      </w:r>
    </w:p>
    <w:p w:rsidR="00015D88" w:rsidRPr="002F22D4" w:rsidRDefault="00015D88" w:rsidP="00015D88">
      <w:pPr>
        <w:pStyle w:val="Paragraphedeliste"/>
        <w:spacing w:line="360" w:lineRule="auto"/>
        <w:jc w:val="both"/>
        <w:rPr>
          <w:rFonts w:asciiTheme="majorBidi" w:hAnsiTheme="majorBidi" w:cstheme="majorBidi"/>
          <w:b/>
          <w:bCs/>
          <w:sz w:val="24"/>
          <w:szCs w:val="24"/>
        </w:rPr>
      </w:pPr>
    </w:p>
    <w:p w:rsidR="00015D88" w:rsidRDefault="00015D88" w:rsidP="00015D88">
      <w:pPr>
        <w:spacing w:line="360" w:lineRule="auto"/>
        <w:jc w:val="both"/>
        <w:rPr>
          <w:rFonts w:asciiTheme="majorBidi" w:hAnsiTheme="majorBidi" w:cstheme="majorBidi"/>
          <w:sz w:val="24"/>
          <w:szCs w:val="24"/>
        </w:rPr>
      </w:pPr>
    </w:p>
    <w:p w:rsidR="00015D88" w:rsidRDefault="00015D88" w:rsidP="00015D88">
      <w:pPr>
        <w:spacing w:line="360" w:lineRule="auto"/>
        <w:jc w:val="both"/>
        <w:rPr>
          <w:rFonts w:asciiTheme="majorBidi" w:hAnsiTheme="majorBidi" w:cstheme="majorBidi"/>
          <w:sz w:val="24"/>
          <w:szCs w:val="24"/>
        </w:rPr>
      </w:pPr>
    </w:p>
    <w:p w:rsidR="00015D88" w:rsidRDefault="00015D88" w:rsidP="00015D88">
      <w:pPr>
        <w:spacing w:line="360" w:lineRule="auto"/>
        <w:jc w:val="both"/>
        <w:rPr>
          <w:rFonts w:asciiTheme="majorBidi" w:hAnsiTheme="majorBidi" w:cstheme="majorBidi"/>
          <w:sz w:val="24"/>
          <w:szCs w:val="24"/>
        </w:rPr>
      </w:pPr>
    </w:p>
    <w:p w:rsidR="00801CB7" w:rsidRDefault="00801CB7"/>
    <w:p w:rsidR="00801CB7" w:rsidRDefault="00801CB7"/>
    <w:sectPr w:rsidR="00801CB7" w:rsidSect="003B5EA2">
      <w:headerReference w:type="default"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935" w:rsidRDefault="007B1935" w:rsidP="00015D88">
      <w:pPr>
        <w:spacing w:after="0" w:line="240" w:lineRule="auto"/>
      </w:pPr>
      <w:r>
        <w:separator/>
      </w:r>
    </w:p>
  </w:endnote>
  <w:endnote w:type="continuationSeparator" w:id="1">
    <w:p w:rsidR="007B1935" w:rsidRDefault="007B1935" w:rsidP="00015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3"/>
    </w:tblGrid>
    <w:tr w:rsidR="003B5EA2">
      <w:tc>
        <w:tcPr>
          <w:tcW w:w="918" w:type="dxa"/>
        </w:tcPr>
        <w:p w:rsidR="003B5EA2" w:rsidRDefault="003B5EA2">
          <w:pPr>
            <w:pStyle w:val="Pieddepage"/>
            <w:jc w:val="right"/>
            <w:rPr>
              <w:b/>
              <w:color w:val="4F81BD" w:themeColor="accent1"/>
              <w:sz w:val="32"/>
              <w:szCs w:val="32"/>
            </w:rPr>
          </w:pPr>
          <w:fldSimple w:instr=" PAGE   \* MERGEFORMAT ">
            <w:r w:rsidR="00FF1CE1" w:rsidRPr="00FF1CE1">
              <w:rPr>
                <w:b/>
                <w:noProof/>
                <w:color w:val="4F81BD" w:themeColor="accent1"/>
                <w:sz w:val="32"/>
                <w:szCs w:val="32"/>
              </w:rPr>
              <w:t>24</w:t>
            </w:r>
          </w:fldSimple>
        </w:p>
      </w:tc>
      <w:tc>
        <w:tcPr>
          <w:tcW w:w="7938" w:type="dxa"/>
        </w:tcPr>
        <w:p w:rsidR="003B5EA2" w:rsidRPr="003B5EA2" w:rsidRDefault="003B5EA2">
          <w:pPr>
            <w:pStyle w:val="Pieddepage"/>
            <w:rPr>
              <w:b/>
              <w:bCs/>
            </w:rPr>
          </w:pPr>
          <w:r>
            <w:t xml:space="preserve"> </w:t>
          </w:r>
          <w:r w:rsidRPr="003B5EA2">
            <w:rPr>
              <w:b/>
              <w:bCs/>
            </w:rPr>
            <w:t>Dr BENSERRADJ Ouafa</w:t>
          </w:r>
        </w:p>
      </w:tc>
    </w:tr>
  </w:tbl>
  <w:p w:rsidR="003B5EA2" w:rsidRDefault="003B5EA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935" w:rsidRDefault="007B1935" w:rsidP="00015D88">
      <w:pPr>
        <w:spacing w:after="0" w:line="240" w:lineRule="auto"/>
      </w:pPr>
      <w:r>
        <w:separator/>
      </w:r>
    </w:p>
  </w:footnote>
  <w:footnote w:type="continuationSeparator" w:id="1">
    <w:p w:rsidR="007B1935" w:rsidRDefault="007B1935" w:rsidP="00015D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4650"/>
      <w:gridCol w:w="4650"/>
    </w:tblGrid>
    <w:tr w:rsidR="00015D88" w:rsidTr="00497D6D">
      <w:trPr>
        <w:trHeight w:val="288"/>
      </w:trPr>
      <w:sdt>
        <w:sdtPr>
          <w:rPr>
            <w:rFonts w:asciiTheme="majorHAnsi" w:eastAsiaTheme="majorEastAsia" w:hAnsiTheme="majorHAnsi" w:cstheme="majorBidi"/>
            <w:sz w:val="24"/>
            <w:szCs w:val="24"/>
          </w:rPr>
          <w:alias w:val="Titre"/>
          <w:id w:val="77761602"/>
          <w:placeholder>
            <w:docPart w:val="37259EC6E3974867A7BEA005B75EE812"/>
          </w:placeholder>
          <w:dataBinding w:prefixMappings="xmlns:ns0='http://schemas.openxmlformats.org/package/2006/metadata/core-properties' xmlns:ns1='http://purl.org/dc/elements/1.1/'" w:xpath="/ns0:coreProperties[1]/ns1:title[1]" w:storeItemID="{6C3C8BC8-F283-45AE-878A-BAB7291924A1}"/>
          <w:text/>
        </w:sdtPr>
        <w:sdtContent>
          <w:tc>
            <w:tcPr>
              <w:tcW w:w="4651" w:type="dxa"/>
            </w:tcPr>
            <w:p w:rsidR="00015D88" w:rsidRDefault="00FF1CE1" w:rsidP="00015D88">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24"/>
                  <w:szCs w:val="24"/>
                </w:rPr>
                <w:t>Cours de Microbiologie Générale</w:t>
              </w:r>
            </w:p>
          </w:tc>
        </w:sdtContent>
      </w:sdt>
      <w:sdt>
        <w:sdtPr>
          <w:rPr>
            <w:rFonts w:asciiTheme="majorHAnsi" w:eastAsiaTheme="majorEastAsia" w:hAnsiTheme="majorHAnsi" w:cstheme="majorBidi"/>
            <w:b/>
            <w:bCs/>
            <w:color w:val="4F81BD" w:themeColor="accent1"/>
            <w:sz w:val="24"/>
            <w:szCs w:val="24"/>
          </w:rPr>
          <w:alias w:val="Année"/>
          <w:id w:val="77761609"/>
          <w:placeholder>
            <w:docPart w:val="6362556DBB624F18B260CAB6B7FADFE0"/>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4651" w:type="dxa"/>
            </w:tcPr>
            <w:p w:rsidR="00015D88" w:rsidRPr="00015D88" w:rsidRDefault="00015D88" w:rsidP="00015D88">
              <w:pPr>
                <w:pStyle w:val="En-tte"/>
                <w:rPr>
                  <w:rFonts w:asciiTheme="majorHAnsi" w:eastAsiaTheme="majorEastAsia" w:hAnsiTheme="majorHAnsi" w:cstheme="majorBidi"/>
                  <w:b/>
                  <w:bCs/>
                  <w:color w:val="4F81BD" w:themeColor="accent1"/>
                  <w:sz w:val="24"/>
                  <w:szCs w:val="24"/>
                </w:rPr>
              </w:pPr>
              <w:r w:rsidRPr="00015D88">
                <w:rPr>
                  <w:rFonts w:asciiTheme="majorHAnsi" w:eastAsiaTheme="majorEastAsia" w:hAnsiTheme="majorHAnsi" w:cstheme="majorBidi"/>
                  <w:b/>
                  <w:bCs/>
                  <w:color w:val="4F81BD" w:themeColor="accent1"/>
                  <w:sz w:val="24"/>
                  <w:szCs w:val="24"/>
                </w:rPr>
                <w:t>Chapitre 2 : La Cellule bactérienne</w:t>
              </w:r>
            </w:p>
          </w:tc>
        </w:sdtContent>
      </w:sdt>
    </w:tr>
  </w:tbl>
  <w:p w:rsidR="00015D88" w:rsidRDefault="00015D8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B19"/>
    <w:multiLevelType w:val="multilevel"/>
    <w:tmpl w:val="2ACA0176"/>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531D08"/>
    <w:multiLevelType w:val="hybridMultilevel"/>
    <w:tmpl w:val="304424B4"/>
    <w:lvl w:ilvl="0" w:tplc="040C0005">
      <w:start w:val="1"/>
      <w:numFmt w:val="bullet"/>
      <w:lvlText w:val=""/>
      <w:lvlJc w:val="left"/>
      <w:pPr>
        <w:ind w:left="1064" w:hanging="360"/>
      </w:pPr>
      <w:rPr>
        <w:rFonts w:ascii="Wingdings" w:hAnsi="Wingdings"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2">
    <w:nsid w:val="18ED7F1D"/>
    <w:multiLevelType w:val="hybridMultilevel"/>
    <w:tmpl w:val="0BF6534A"/>
    <w:lvl w:ilvl="0" w:tplc="040C0009">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
    <w:nsid w:val="21A31892"/>
    <w:multiLevelType w:val="hybridMultilevel"/>
    <w:tmpl w:val="7BEECCE8"/>
    <w:lvl w:ilvl="0" w:tplc="5DD89C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3917ED"/>
    <w:multiLevelType w:val="hybridMultilevel"/>
    <w:tmpl w:val="10C0D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497EAA"/>
    <w:multiLevelType w:val="hybridMultilevel"/>
    <w:tmpl w:val="E23838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FA5377"/>
    <w:multiLevelType w:val="hybridMultilevel"/>
    <w:tmpl w:val="72F80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EB1B65"/>
    <w:multiLevelType w:val="multilevel"/>
    <w:tmpl w:val="6E06530A"/>
    <w:lvl w:ilvl="0">
      <w:start w:val="2"/>
      <w:numFmt w:val="decimal"/>
      <w:lvlText w:val="%1."/>
      <w:lvlJc w:val="left"/>
      <w:pPr>
        <w:ind w:left="540" w:hanging="540"/>
      </w:pPr>
      <w:rPr>
        <w:rFonts w:hint="default"/>
      </w:rPr>
    </w:lvl>
    <w:lvl w:ilvl="1">
      <w:start w:val="1"/>
      <w:numFmt w:val="decimal"/>
      <w:lvlText w:val="%1.%2."/>
      <w:lvlJc w:val="left"/>
      <w:pPr>
        <w:ind w:left="750" w:hanging="54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8">
    <w:nsid w:val="2B0802C4"/>
    <w:multiLevelType w:val="hybridMultilevel"/>
    <w:tmpl w:val="1CE26104"/>
    <w:lvl w:ilvl="0" w:tplc="040C000B">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9">
    <w:nsid w:val="310540F8"/>
    <w:multiLevelType w:val="hybridMultilevel"/>
    <w:tmpl w:val="69A8AC4E"/>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354D1A0F"/>
    <w:multiLevelType w:val="hybridMultilevel"/>
    <w:tmpl w:val="45A40224"/>
    <w:lvl w:ilvl="0" w:tplc="8F809276">
      <w:start w:val="1"/>
      <w:numFmt w:val="upperLetter"/>
      <w:lvlText w:val="%1."/>
      <w:lvlJc w:val="left"/>
      <w:pPr>
        <w:ind w:left="1053" w:hanging="360"/>
      </w:pPr>
      <w:rPr>
        <w:rFonts w:hint="default"/>
      </w:rPr>
    </w:lvl>
    <w:lvl w:ilvl="1" w:tplc="040C0019" w:tentative="1">
      <w:start w:val="1"/>
      <w:numFmt w:val="lowerLetter"/>
      <w:lvlText w:val="%2."/>
      <w:lvlJc w:val="left"/>
      <w:pPr>
        <w:ind w:left="1773" w:hanging="360"/>
      </w:pPr>
    </w:lvl>
    <w:lvl w:ilvl="2" w:tplc="040C001B" w:tentative="1">
      <w:start w:val="1"/>
      <w:numFmt w:val="lowerRoman"/>
      <w:lvlText w:val="%3."/>
      <w:lvlJc w:val="right"/>
      <w:pPr>
        <w:ind w:left="2493" w:hanging="180"/>
      </w:pPr>
    </w:lvl>
    <w:lvl w:ilvl="3" w:tplc="040C000F" w:tentative="1">
      <w:start w:val="1"/>
      <w:numFmt w:val="decimal"/>
      <w:lvlText w:val="%4."/>
      <w:lvlJc w:val="left"/>
      <w:pPr>
        <w:ind w:left="3213" w:hanging="360"/>
      </w:pPr>
    </w:lvl>
    <w:lvl w:ilvl="4" w:tplc="040C0019" w:tentative="1">
      <w:start w:val="1"/>
      <w:numFmt w:val="lowerLetter"/>
      <w:lvlText w:val="%5."/>
      <w:lvlJc w:val="left"/>
      <w:pPr>
        <w:ind w:left="3933" w:hanging="360"/>
      </w:pPr>
    </w:lvl>
    <w:lvl w:ilvl="5" w:tplc="040C001B" w:tentative="1">
      <w:start w:val="1"/>
      <w:numFmt w:val="lowerRoman"/>
      <w:lvlText w:val="%6."/>
      <w:lvlJc w:val="right"/>
      <w:pPr>
        <w:ind w:left="4653" w:hanging="180"/>
      </w:pPr>
    </w:lvl>
    <w:lvl w:ilvl="6" w:tplc="040C000F" w:tentative="1">
      <w:start w:val="1"/>
      <w:numFmt w:val="decimal"/>
      <w:lvlText w:val="%7."/>
      <w:lvlJc w:val="left"/>
      <w:pPr>
        <w:ind w:left="5373" w:hanging="360"/>
      </w:pPr>
    </w:lvl>
    <w:lvl w:ilvl="7" w:tplc="040C0019" w:tentative="1">
      <w:start w:val="1"/>
      <w:numFmt w:val="lowerLetter"/>
      <w:lvlText w:val="%8."/>
      <w:lvlJc w:val="left"/>
      <w:pPr>
        <w:ind w:left="6093" w:hanging="360"/>
      </w:pPr>
    </w:lvl>
    <w:lvl w:ilvl="8" w:tplc="040C001B" w:tentative="1">
      <w:start w:val="1"/>
      <w:numFmt w:val="lowerRoman"/>
      <w:lvlText w:val="%9."/>
      <w:lvlJc w:val="right"/>
      <w:pPr>
        <w:ind w:left="6813" w:hanging="180"/>
      </w:pPr>
    </w:lvl>
  </w:abstractNum>
  <w:abstractNum w:abstractNumId="11">
    <w:nsid w:val="4D10173F"/>
    <w:multiLevelType w:val="hybridMultilevel"/>
    <w:tmpl w:val="95D45BD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57825561"/>
    <w:multiLevelType w:val="hybridMultilevel"/>
    <w:tmpl w:val="80D028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B2F74A8"/>
    <w:multiLevelType w:val="hybridMultilevel"/>
    <w:tmpl w:val="43EC18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F6F575B"/>
    <w:multiLevelType w:val="hybridMultilevel"/>
    <w:tmpl w:val="470C10C8"/>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nsid w:val="7ED16AD5"/>
    <w:multiLevelType w:val="multilevel"/>
    <w:tmpl w:val="607E366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6"/>
  </w:num>
  <w:num w:numId="3">
    <w:abstractNumId w:val="12"/>
  </w:num>
  <w:num w:numId="4">
    <w:abstractNumId w:val="10"/>
  </w:num>
  <w:num w:numId="5">
    <w:abstractNumId w:val="1"/>
  </w:num>
  <w:num w:numId="6">
    <w:abstractNumId w:val="3"/>
  </w:num>
  <w:num w:numId="7">
    <w:abstractNumId w:val="5"/>
  </w:num>
  <w:num w:numId="8">
    <w:abstractNumId w:val="11"/>
  </w:num>
  <w:num w:numId="9">
    <w:abstractNumId w:val="15"/>
  </w:num>
  <w:num w:numId="10">
    <w:abstractNumId w:val="4"/>
  </w:num>
  <w:num w:numId="11">
    <w:abstractNumId w:val="13"/>
  </w:num>
  <w:num w:numId="12">
    <w:abstractNumId w:val="14"/>
  </w:num>
  <w:num w:numId="13">
    <w:abstractNumId w:val="8"/>
  </w:num>
  <w:num w:numId="14">
    <w:abstractNumId w:val="9"/>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rsids>
    <w:rsidRoot w:val="00801CB7"/>
    <w:rsid w:val="00015D88"/>
    <w:rsid w:val="003B5EA2"/>
    <w:rsid w:val="00497D6D"/>
    <w:rsid w:val="006F0B9E"/>
    <w:rsid w:val="007B1935"/>
    <w:rsid w:val="00801CB7"/>
    <w:rsid w:val="00FF1CE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D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5D88"/>
    <w:pPr>
      <w:ind w:left="720"/>
      <w:contextualSpacing/>
    </w:pPr>
  </w:style>
  <w:style w:type="paragraph" w:styleId="Textedebulles">
    <w:name w:val="Balloon Text"/>
    <w:basedOn w:val="Normal"/>
    <w:link w:val="TextedebullesCar"/>
    <w:uiPriority w:val="99"/>
    <w:semiHidden/>
    <w:unhideWhenUsed/>
    <w:rsid w:val="00015D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5D88"/>
    <w:rPr>
      <w:rFonts w:ascii="Tahoma" w:hAnsi="Tahoma" w:cs="Tahoma"/>
      <w:sz w:val="16"/>
      <w:szCs w:val="16"/>
    </w:rPr>
  </w:style>
  <w:style w:type="paragraph" w:styleId="En-tte">
    <w:name w:val="header"/>
    <w:basedOn w:val="Normal"/>
    <w:link w:val="En-tteCar"/>
    <w:uiPriority w:val="99"/>
    <w:unhideWhenUsed/>
    <w:rsid w:val="00015D88"/>
    <w:pPr>
      <w:tabs>
        <w:tab w:val="center" w:pos="4536"/>
        <w:tab w:val="right" w:pos="9072"/>
      </w:tabs>
      <w:spacing w:after="0" w:line="240" w:lineRule="auto"/>
    </w:pPr>
  </w:style>
  <w:style w:type="character" w:customStyle="1" w:styleId="En-tteCar">
    <w:name w:val="En-tête Car"/>
    <w:basedOn w:val="Policepardfaut"/>
    <w:link w:val="En-tte"/>
    <w:uiPriority w:val="99"/>
    <w:rsid w:val="00015D88"/>
  </w:style>
  <w:style w:type="paragraph" w:styleId="Pieddepage">
    <w:name w:val="footer"/>
    <w:basedOn w:val="Normal"/>
    <w:link w:val="PieddepageCar"/>
    <w:uiPriority w:val="99"/>
    <w:unhideWhenUsed/>
    <w:rsid w:val="00015D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5D8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259EC6E3974867A7BEA005B75EE812"/>
        <w:category>
          <w:name w:val="Général"/>
          <w:gallery w:val="placeholder"/>
        </w:category>
        <w:types>
          <w:type w:val="bbPlcHdr"/>
        </w:types>
        <w:behaviors>
          <w:behavior w:val="content"/>
        </w:behaviors>
        <w:guid w:val="{9C142D22-2341-4494-B638-2ABA725B49B5}"/>
      </w:docPartPr>
      <w:docPartBody>
        <w:p w:rsidR="00000000" w:rsidRDefault="00171AFC" w:rsidP="00171AFC">
          <w:pPr>
            <w:pStyle w:val="37259EC6E3974867A7BEA005B75EE812"/>
          </w:pPr>
          <w:r>
            <w:rPr>
              <w:rFonts w:asciiTheme="majorHAnsi" w:eastAsiaTheme="majorEastAsia" w:hAnsiTheme="majorHAnsi" w:cstheme="majorBidi"/>
              <w:sz w:val="36"/>
              <w:szCs w:val="36"/>
            </w:rPr>
            <w:t>[Tapez le titre du document]</w:t>
          </w:r>
        </w:p>
      </w:docPartBody>
    </w:docPart>
    <w:docPart>
      <w:docPartPr>
        <w:name w:val="6362556DBB624F18B260CAB6B7FADFE0"/>
        <w:category>
          <w:name w:val="Général"/>
          <w:gallery w:val="placeholder"/>
        </w:category>
        <w:types>
          <w:type w:val="bbPlcHdr"/>
        </w:types>
        <w:behaviors>
          <w:behavior w:val="content"/>
        </w:behaviors>
        <w:guid w:val="{82676D5F-AF65-4341-99BA-50EE4B0B1E62}"/>
      </w:docPartPr>
      <w:docPartBody>
        <w:p w:rsidR="00000000" w:rsidRDefault="00171AFC" w:rsidP="00171AFC">
          <w:pPr>
            <w:pStyle w:val="6362556DBB624F18B260CAB6B7FADFE0"/>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71AFC"/>
    <w:rsid w:val="00171AFC"/>
    <w:rsid w:val="00FA79F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259EC6E3974867A7BEA005B75EE812">
    <w:name w:val="37259EC6E3974867A7BEA005B75EE812"/>
    <w:rsid w:val="00171AFC"/>
  </w:style>
  <w:style w:type="paragraph" w:customStyle="1" w:styleId="6362556DBB624F18B260CAB6B7FADFE0">
    <w:name w:val="6362556DBB624F18B260CAB6B7FADFE0"/>
    <w:rsid w:val="00171AF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Chapitre 2 : La Cellule bactérienne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5610</Words>
  <Characters>30857</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de Microbiologie Générale</dc:title>
  <dc:creator>DELL</dc:creator>
  <cp:lastModifiedBy>DELL</cp:lastModifiedBy>
  <cp:revision>3</cp:revision>
  <dcterms:created xsi:type="dcterms:W3CDTF">2022-04-18T12:43:00Z</dcterms:created>
  <dcterms:modified xsi:type="dcterms:W3CDTF">2022-04-18T15:08:00Z</dcterms:modified>
</cp:coreProperties>
</file>