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C2" w:rsidRDefault="00A319C2" w:rsidP="00A319C2">
      <w:pPr>
        <w:rPr>
          <w:rFonts w:asciiTheme="majorBidi" w:hAnsiTheme="majorBidi" w:cstheme="majorBidi"/>
          <w:b/>
          <w:bCs/>
          <w:sz w:val="28"/>
          <w:szCs w:val="28"/>
          <w:u w:val="single"/>
        </w:rPr>
      </w:pPr>
      <w:r>
        <w:rPr>
          <w:rFonts w:asciiTheme="majorBidi" w:hAnsiTheme="majorBidi" w:cstheme="majorBidi"/>
          <w:b/>
          <w:bCs/>
          <w:sz w:val="28"/>
          <w:szCs w:val="28"/>
          <w:u w:val="single"/>
        </w:rPr>
        <w:t xml:space="preserve">Séance 1 </w:t>
      </w:r>
    </w:p>
    <w:p w:rsidR="00024AF7" w:rsidRDefault="00AE320D" w:rsidP="009E2F88">
      <w:pPr>
        <w:jc w:val="center"/>
        <w:rPr>
          <w:rFonts w:asciiTheme="majorBidi" w:hAnsiTheme="majorBidi" w:cstheme="majorBidi"/>
          <w:b/>
          <w:bCs/>
          <w:sz w:val="28"/>
          <w:szCs w:val="28"/>
          <w:u w:val="single"/>
        </w:rPr>
      </w:pPr>
      <w:r w:rsidRPr="00AE320D">
        <w:rPr>
          <w:rFonts w:asciiTheme="majorBidi" w:hAnsiTheme="majorBidi" w:cstheme="majorBidi"/>
          <w:b/>
          <w:bCs/>
          <w:sz w:val="28"/>
          <w:szCs w:val="28"/>
          <w:u w:val="single"/>
        </w:rPr>
        <w:t>Mots clés de la traduction (partie II)</w:t>
      </w:r>
    </w:p>
    <w:p w:rsidR="00AE320D" w:rsidRPr="00AE320D" w:rsidRDefault="00423FE4" w:rsidP="00F44F56">
      <w:pPr>
        <w:spacing w:after="0" w:line="360" w:lineRule="auto"/>
        <w:jc w:val="both"/>
        <w:rPr>
          <w:rFonts w:asciiTheme="majorBidi" w:hAnsiTheme="majorBidi" w:cstheme="majorBidi"/>
          <w:color w:val="000000"/>
          <w:sz w:val="28"/>
          <w:szCs w:val="28"/>
        </w:rPr>
      </w:pPr>
      <w:r>
        <w:rPr>
          <w:rFonts w:asciiTheme="majorBidi" w:hAnsiTheme="majorBidi" w:cstheme="majorBidi"/>
          <w:b/>
          <w:bCs/>
          <w:sz w:val="28"/>
          <w:szCs w:val="28"/>
          <w:u w:val="single"/>
        </w:rPr>
        <w:t xml:space="preserve">- </w:t>
      </w:r>
      <w:r w:rsidR="00AE320D" w:rsidRPr="00EC773B">
        <w:rPr>
          <w:rFonts w:asciiTheme="majorBidi" w:hAnsiTheme="majorBidi" w:cstheme="majorBidi"/>
          <w:b/>
          <w:bCs/>
          <w:sz w:val="28"/>
          <w:szCs w:val="28"/>
          <w:u w:val="single"/>
        </w:rPr>
        <w:t xml:space="preserve">La </w:t>
      </w:r>
      <w:proofErr w:type="spellStart"/>
      <w:r w:rsidR="00AE320D" w:rsidRPr="00EC773B">
        <w:rPr>
          <w:rFonts w:asciiTheme="majorBidi" w:hAnsiTheme="majorBidi" w:cstheme="majorBidi"/>
          <w:b/>
          <w:bCs/>
          <w:sz w:val="28"/>
          <w:szCs w:val="28"/>
          <w:u w:val="single"/>
        </w:rPr>
        <w:t>traductologie</w:t>
      </w:r>
      <w:proofErr w:type="spellEnd"/>
      <w:r w:rsidR="00AE320D">
        <w:rPr>
          <w:rFonts w:asciiTheme="majorBidi" w:hAnsiTheme="majorBidi" w:cstheme="majorBidi"/>
          <w:b/>
          <w:bCs/>
          <w:sz w:val="28"/>
          <w:szCs w:val="28"/>
        </w:rPr>
        <w:t xml:space="preserve"> : </w:t>
      </w:r>
      <w:r w:rsidR="00AE320D" w:rsidRPr="00AE320D">
        <w:rPr>
          <w:rFonts w:asciiTheme="majorBidi" w:hAnsiTheme="majorBidi" w:cstheme="majorBidi"/>
          <w:color w:val="000000"/>
          <w:sz w:val="28"/>
          <w:szCs w:val="28"/>
        </w:rPr>
        <w:t xml:space="preserve">Les </w:t>
      </w:r>
      <w:proofErr w:type="spellStart"/>
      <w:r w:rsidR="00AE320D" w:rsidRPr="00AE320D">
        <w:rPr>
          <w:rFonts w:asciiTheme="majorBidi" w:hAnsiTheme="majorBidi" w:cstheme="majorBidi"/>
          <w:b/>
          <w:bCs/>
          <w:color w:val="000000"/>
          <w:sz w:val="28"/>
          <w:szCs w:val="28"/>
        </w:rPr>
        <w:t>traducto</w:t>
      </w:r>
      <w:r w:rsidR="00AE320D" w:rsidRPr="00AE320D">
        <w:rPr>
          <w:rFonts w:asciiTheme="majorBidi" w:hAnsiTheme="majorBidi" w:cstheme="majorBidi"/>
          <w:b/>
          <w:bCs/>
          <w:color w:val="000000"/>
          <w:sz w:val="28"/>
          <w:szCs w:val="28"/>
        </w:rPr>
        <w:softHyphen/>
        <w:t>logues</w:t>
      </w:r>
      <w:proofErr w:type="spellEnd"/>
      <w:r w:rsidR="00AE320D" w:rsidRPr="00AE320D">
        <w:rPr>
          <w:rFonts w:asciiTheme="majorBidi" w:hAnsiTheme="majorBidi" w:cstheme="majorBidi"/>
          <w:b/>
          <w:bCs/>
          <w:color w:val="000000"/>
          <w:sz w:val="28"/>
          <w:szCs w:val="28"/>
        </w:rPr>
        <w:t xml:space="preserve"> </w:t>
      </w:r>
      <w:r w:rsidR="00AE320D" w:rsidRPr="00AE320D">
        <w:rPr>
          <w:rFonts w:asciiTheme="majorBidi" w:hAnsiTheme="majorBidi" w:cstheme="majorBidi"/>
          <w:color w:val="000000"/>
          <w:sz w:val="28"/>
          <w:szCs w:val="28"/>
        </w:rPr>
        <w:t xml:space="preserve">eux-mêmes définissent la </w:t>
      </w:r>
      <w:proofErr w:type="spellStart"/>
      <w:r w:rsidR="00AE320D" w:rsidRPr="00AE320D">
        <w:rPr>
          <w:rFonts w:asciiTheme="majorBidi" w:hAnsiTheme="majorBidi" w:cstheme="majorBidi"/>
          <w:color w:val="000000"/>
          <w:sz w:val="28"/>
          <w:szCs w:val="28"/>
        </w:rPr>
        <w:t>traductologie</w:t>
      </w:r>
      <w:proofErr w:type="spellEnd"/>
      <w:r w:rsidR="00AE320D" w:rsidRPr="00AE320D">
        <w:rPr>
          <w:rFonts w:asciiTheme="majorBidi" w:hAnsiTheme="majorBidi" w:cstheme="majorBidi"/>
          <w:color w:val="000000"/>
          <w:sz w:val="28"/>
          <w:szCs w:val="28"/>
        </w:rPr>
        <w:t xml:space="preserve"> comme la </w:t>
      </w:r>
      <w:proofErr w:type="spellStart"/>
      <w:r w:rsidR="00AE320D" w:rsidRPr="00AE320D">
        <w:rPr>
          <w:rFonts w:asciiTheme="majorBidi" w:hAnsiTheme="majorBidi" w:cstheme="majorBidi"/>
          <w:color w:val="000000"/>
          <w:sz w:val="28"/>
          <w:szCs w:val="28"/>
        </w:rPr>
        <w:t>disci</w:t>
      </w:r>
      <w:r w:rsidR="00AE320D" w:rsidRPr="00AE320D">
        <w:rPr>
          <w:rFonts w:asciiTheme="majorBidi" w:hAnsiTheme="majorBidi" w:cstheme="majorBidi"/>
          <w:color w:val="000000"/>
          <w:sz w:val="28"/>
          <w:szCs w:val="28"/>
        </w:rPr>
        <w:softHyphen/>
        <w:t>pline</w:t>
      </w:r>
      <w:proofErr w:type="spellEnd"/>
      <w:r w:rsidR="00AE320D" w:rsidRPr="00AE320D">
        <w:rPr>
          <w:rFonts w:asciiTheme="majorBidi" w:hAnsiTheme="majorBidi" w:cstheme="majorBidi"/>
          <w:color w:val="000000"/>
          <w:sz w:val="28"/>
          <w:szCs w:val="28"/>
        </w:rPr>
        <w:t xml:space="preserve"> universitaire étudiant la traduction, voire parfois comme la science de la traduction, puisqu´ils aimeraient que la </w:t>
      </w:r>
      <w:proofErr w:type="spellStart"/>
      <w:r w:rsidR="00AE320D" w:rsidRPr="00AE320D">
        <w:rPr>
          <w:rFonts w:asciiTheme="majorBidi" w:hAnsiTheme="majorBidi" w:cstheme="majorBidi"/>
          <w:color w:val="000000"/>
          <w:sz w:val="28"/>
          <w:szCs w:val="28"/>
        </w:rPr>
        <w:t>traductolo</w:t>
      </w:r>
      <w:r w:rsidR="00AE320D" w:rsidRPr="00AE320D">
        <w:rPr>
          <w:rFonts w:asciiTheme="majorBidi" w:hAnsiTheme="majorBidi" w:cstheme="majorBidi"/>
          <w:color w:val="000000"/>
          <w:sz w:val="28"/>
          <w:szCs w:val="28"/>
        </w:rPr>
        <w:softHyphen/>
        <w:t>gie</w:t>
      </w:r>
      <w:proofErr w:type="spellEnd"/>
      <w:r w:rsidR="00AE320D" w:rsidRPr="00AE320D">
        <w:rPr>
          <w:rFonts w:asciiTheme="majorBidi" w:hAnsiTheme="majorBidi" w:cstheme="majorBidi"/>
          <w:color w:val="000000"/>
          <w:sz w:val="28"/>
          <w:szCs w:val="28"/>
        </w:rPr>
        <w:t xml:space="preserve"> soit associée à une «discipline scientifique ayant la traduction comme objet de recherche » (les Translation </w:t>
      </w:r>
      <w:proofErr w:type="spellStart"/>
      <w:r w:rsidR="00AE320D" w:rsidRPr="00AE320D">
        <w:rPr>
          <w:rFonts w:asciiTheme="majorBidi" w:hAnsiTheme="majorBidi" w:cstheme="majorBidi"/>
          <w:color w:val="000000"/>
          <w:sz w:val="28"/>
          <w:szCs w:val="28"/>
        </w:rPr>
        <w:t>Studies</w:t>
      </w:r>
      <w:proofErr w:type="spellEnd"/>
      <w:r w:rsidR="00AE320D" w:rsidRPr="00AE320D">
        <w:rPr>
          <w:rFonts w:asciiTheme="majorBidi" w:hAnsiTheme="majorBidi" w:cstheme="majorBidi"/>
          <w:color w:val="000000"/>
          <w:sz w:val="28"/>
          <w:szCs w:val="28"/>
        </w:rPr>
        <w:t xml:space="preserve"> selon James Holmes</w:t>
      </w:r>
      <w:r w:rsidR="00AE320D">
        <w:rPr>
          <w:rFonts w:asciiTheme="majorBidi" w:hAnsiTheme="majorBidi" w:cstheme="majorBidi"/>
          <w:color w:val="000000"/>
          <w:sz w:val="28"/>
          <w:szCs w:val="28"/>
        </w:rPr>
        <w:t xml:space="preserve">…). </w:t>
      </w:r>
      <w:r w:rsidR="00AE320D" w:rsidRPr="00B83E19">
        <w:rPr>
          <w:rFonts w:asciiTheme="majorBidi" w:hAnsiTheme="majorBidi" w:cstheme="majorBidi"/>
          <w:color w:val="000000"/>
          <w:sz w:val="24"/>
          <w:szCs w:val="24"/>
        </w:rPr>
        <w:t>(</w:t>
      </w:r>
      <w:r w:rsidR="00AE320D" w:rsidRPr="00B83E19">
        <w:rPr>
          <w:rFonts w:asciiTheme="majorBidi" w:hAnsiTheme="majorBidi" w:cstheme="majorBidi"/>
          <w:b/>
          <w:bCs/>
          <w:sz w:val="24"/>
          <w:szCs w:val="24"/>
        </w:rPr>
        <w:t xml:space="preserve">Zuzana </w:t>
      </w:r>
      <w:proofErr w:type="spellStart"/>
      <w:r w:rsidR="00AE320D" w:rsidRPr="00B83E19">
        <w:rPr>
          <w:rFonts w:asciiTheme="majorBidi" w:hAnsiTheme="majorBidi" w:cstheme="majorBidi"/>
          <w:b/>
          <w:bCs/>
          <w:sz w:val="24"/>
          <w:szCs w:val="24"/>
        </w:rPr>
        <w:t>Raková</w:t>
      </w:r>
      <w:proofErr w:type="spellEnd"/>
      <w:r w:rsidR="00AE320D" w:rsidRPr="00B83E19">
        <w:rPr>
          <w:rFonts w:asciiTheme="majorBidi" w:hAnsiTheme="majorBidi" w:cstheme="majorBidi"/>
          <w:b/>
          <w:bCs/>
          <w:sz w:val="24"/>
          <w:szCs w:val="24"/>
        </w:rPr>
        <w:t>, 2014 :p9)</w:t>
      </w:r>
    </w:p>
    <w:p w:rsidR="00423FE4" w:rsidRDefault="00AE320D" w:rsidP="0090713D">
      <w:pPr>
        <w:spacing w:after="0" w:line="360" w:lineRule="auto"/>
        <w:jc w:val="both"/>
        <w:rPr>
          <w:rFonts w:asciiTheme="majorBidi" w:hAnsiTheme="majorBidi" w:cstheme="majorBidi"/>
          <w:b/>
          <w:bCs/>
          <w:color w:val="000000"/>
          <w:sz w:val="28"/>
          <w:szCs w:val="28"/>
        </w:rPr>
      </w:pPr>
      <w:r w:rsidRPr="00AE320D">
        <w:rPr>
          <w:rFonts w:asciiTheme="majorBidi" w:hAnsiTheme="majorBidi" w:cstheme="majorBidi"/>
          <w:b/>
          <w:bCs/>
          <w:i/>
          <w:iCs/>
          <w:color w:val="000000"/>
          <w:sz w:val="28"/>
          <w:szCs w:val="28"/>
        </w:rPr>
        <w:t xml:space="preserve">      </w:t>
      </w:r>
    </w:p>
    <w:p w:rsidR="00882619" w:rsidRPr="00B83E19" w:rsidRDefault="00882619" w:rsidP="002B403A">
      <w:pPr>
        <w:pStyle w:val="NormalWeb"/>
        <w:spacing w:before="0" w:beforeAutospacing="0" w:after="0" w:afterAutospacing="0" w:line="360" w:lineRule="auto"/>
        <w:jc w:val="both"/>
        <w:textAlignment w:val="baseline"/>
        <w:rPr>
          <w:rFonts w:asciiTheme="majorBidi" w:hAnsiTheme="majorBidi" w:cstheme="majorBidi"/>
          <w:b/>
          <w:bCs/>
        </w:rPr>
      </w:pPr>
      <w:r w:rsidRPr="00E6403F">
        <w:rPr>
          <w:rFonts w:asciiTheme="majorBidi" w:hAnsiTheme="majorBidi" w:cstheme="majorBidi"/>
          <w:b/>
          <w:bCs/>
          <w:sz w:val="28"/>
          <w:szCs w:val="28"/>
        </w:rPr>
        <w:t xml:space="preserve">_ </w:t>
      </w:r>
      <w:r w:rsidRPr="00E6403F">
        <w:rPr>
          <w:rFonts w:asciiTheme="majorBidi" w:hAnsiTheme="majorBidi" w:cstheme="majorBidi"/>
          <w:b/>
          <w:bCs/>
          <w:sz w:val="28"/>
          <w:szCs w:val="28"/>
          <w:u w:val="single"/>
        </w:rPr>
        <w:t>Les théories de la traduction</w:t>
      </w:r>
      <w:r w:rsidRPr="00E6403F">
        <w:rPr>
          <w:rFonts w:asciiTheme="majorBidi" w:hAnsiTheme="majorBidi" w:cstheme="majorBidi"/>
          <w:b/>
          <w:bCs/>
          <w:sz w:val="28"/>
          <w:szCs w:val="28"/>
        </w:rPr>
        <w:t> :</w:t>
      </w:r>
      <w:r w:rsidRPr="00E6403F">
        <w:rPr>
          <w:rFonts w:asciiTheme="majorBidi" w:hAnsiTheme="majorBidi" w:cstheme="majorBidi"/>
          <w:sz w:val="28"/>
          <w:szCs w:val="28"/>
        </w:rPr>
        <w:t xml:space="preserve"> Les théories contemporaines de la traduction peuvent être divisées en </w:t>
      </w:r>
      <w:r w:rsidR="002B403A">
        <w:rPr>
          <w:rFonts w:asciiTheme="majorBidi" w:hAnsiTheme="majorBidi" w:cstheme="majorBidi"/>
          <w:sz w:val="28"/>
          <w:szCs w:val="28"/>
        </w:rPr>
        <w:t>six</w:t>
      </w:r>
      <w:r w:rsidRPr="00E6403F">
        <w:rPr>
          <w:rFonts w:asciiTheme="majorBidi" w:hAnsiTheme="majorBidi" w:cstheme="majorBidi"/>
          <w:sz w:val="28"/>
          <w:szCs w:val="28"/>
        </w:rPr>
        <w:t xml:space="preserve"> courants majeurs : l’approche sociolinguistique, l’approche communicationnelle, l’approche herméneutique, l’approche linguistique, l’approche littéraire et l’approche </w:t>
      </w:r>
      <w:r w:rsidR="002B403A">
        <w:rPr>
          <w:rFonts w:asciiTheme="majorBidi" w:hAnsiTheme="majorBidi" w:cstheme="majorBidi"/>
          <w:sz w:val="28"/>
          <w:szCs w:val="28"/>
        </w:rPr>
        <w:t>fonctionnelle</w:t>
      </w:r>
      <w:r w:rsidRPr="00E6403F">
        <w:rPr>
          <w:rFonts w:asciiTheme="majorBidi" w:hAnsiTheme="majorBidi" w:cstheme="majorBidi"/>
          <w:sz w:val="28"/>
          <w:szCs w:val="28"/>
        </w:rPr>
        <w:t>. Les voici</w:t>
      </w:r>
      <w:r w:rsidR="00E6403F" w:rsidRPr="00E6403F">
        <w:rPr>
          <w:rFonts w:asciiTheme="majorBidi" w:hAnsiTheme="majorBidi" w:cstheme="majorBidi"/>
          <w:sz w:val="28"/>
          <w:szCs w:val="28"/>
        </w:rPr>
        <w:t> :</w:t>
      </w:r>
      <w:r w:rsidRPr="00E6403F">
        <w:rPr>
          <w:rFonts w:asciiTheme="majorBidi" w:hAnsiTheme="majorBidi" w:cstheme="majorBidi"/>
          <w:sz w:val="28"/>
          <w:szCs w:val="28"/>
        </w:rPr>
        <w:t xml:space="preserve"> </w:t>
      </w:r>
      <w:r w:rsidRPr="00B83E19">
        <w:rPr>
          <w:rFonts w:asciiTheme="majorBidi" w:hAnsiTheme="majorBidi" w:cstheme="majorBidi"/>
          <w:b/>
          <w:bCs/>
        </w:rPr>
        <w:t xml:space="preserve">(voir : </w:t>
      </w:r>
      <w:hyperlink r:id="rId5" w:history="1">
        <w:r w:rsidRPr="00B83E19">
          <w:rPr>
            <w:rStyle w:val="Lienhypertexte"/>
            <w:rFonts w:asciiTheme="majorBidi" w:hAnsiTheme="majorBidi" w:cstheme="majorBidi"/>
            <w:b/>
            <w:bCs/>
            <w:color w:val="auto"/>
          </w:rPr>
          <w:t>https://culturesconnection.com/fr/6-theories-contemporaines-traduction/ consulté</w:t>
        </w:r>
      </w:hyperlink>
      <w:r w:rsidRPr="00B83E19">
        <w:rPr>
          <w:rFonts w:asciiTheme="majorBidi" w:hAnsiTheme="majorBidi" w:cstheme="majorBidi"/>
          <w:b/>
          <w:bCs/>
        </w:rPr>
        <w:t xml:space="preserve"> le </w:t>
      </w:r>
      <w:r w:rsidR="00423FE4" w:rsidRPr="00B83E19">
        <w:rPr>
          <w:rFonts w:asciiTheme="majorBidi" w:hAnsiTheme="majorBidi" w:cstheme="majorBidi"/>
          <w:b/>
          <w:bCs/>
        </w:rPr>
        <w:t>5.3.2022à 13 :53)</w:t>
      </w:r>
    </w:p>
    <w:p w:rsidR="00882619" w:rsidRPr="00E6403F" w:rsidRDefault="00882619" w:rsidP="009E2F88">
      <w:pPr>
        <w:pStyle w:val="Paragraphedeliste"/>
        <w:numPr>
          <w:ilvl w:val="0"/>
          <w:numId w:val="1"/>
        </w:numPr>
        <w:spacing w:after="0" w:line="240" w:lineRule="auto"/>
        <w:textAlignment w:val="baseline"/>
        <w:outlineLvl w:val="0"/>
        <w:rPr>
          <w:rFonts w:asciiTheme="majorBidi" w:eastAsia="Times New Roman" w:hAnsiTheme="majorBidi" w:cstheme="majorBidi"/>
          <w:b/>
          <w:bCs/>
          <w:caps/>
          <w:kern w:val="36"/>
          <w:sz w:val="28"/>
          <w:szCs w:val="28"/>
          <w:u w:val="single"/>
          <w:lang w:eastAsia="fr-FR"/>
        </w:rPr>
      </w:pPr>
      <w:r w:rsidRPr="00E6403F">
        <w:rPr>
          <w:rFonts w:asciiTheme="majorBidi" w:eastAsia="Times New Roman" w:hAnsiTheme="majorBidi" w:cstheme="majorBidi"/>
          <w:b/>
          <w:bCs/>
          <w:caps/>
          <w:kern w:val="36"/>
          <w:sz w:val="28"/>
          <w:szCs w:val="28"/>
          <w:u w:val="single"/>
          <w:lang w:eastAsia="fr-FR"/>
        </w:rPr>
        <w:t>L’APPROCHE SOCIOLINGUISTIQUE</w:t>
      </w:r>
    </w:p>
    <w:p w:rsidR="00882619" w:rsidRPr="00E6403F" w:rsidRDefault="00882619" w:rsidP="009E2F88">
      <w:pPr>
        <w:spacing w:after="0" w:line="240" w:lineRule="auto"/>
        <w:ind w:left="360"/>
        <w:textAlignment w:val="baseline"/>
        <w:outlineLvl w:val="0"/>
        <w:rPr>
          <w:rFonts w:asciiTheme="majorBidi" w:eastAsia="Times New Roman" w:hAnsiTheme="majorBidi" w:cstheme="majorBidi"/>
          <w:caps/>
          <w:kern w:val="36"/>
          <w:sz w:val="28"/>
          <w:szCs w:val="28"/>
          <w:u w:val="single"/>
          <w:lang w:eastAsia="fr-FR"/>
        </w:rPr>
      </w:pPr>
    </w:p>
    <w:p w:rsidR="00E6403F" w:rsidRPr="00882619" w:rsidRDefault="00882619" w:rsidP="0090713D">
      <w:pPr>
        <w:spacing w:after="273" w:line="480" w:lineRule="auto"/>
        <w:jc w:val="both"/>
        <w:textAlignment w:val="baseline"/>
        <w:rPr>
          <w:rFonts w:asciiTheme="majorBidi" w:eastAsia="Times New Roman" w:hAnsiTheme="majorBidi" w:cstheme="majorBidi"/>
          <w:sz w:val="28"/>
          <w:szCs w:val="28"/>
          <w:lang w:eastAsia="fr-FR"/>
        </w:rPr>
      </w:pPr>
      <w:r w:rsidRPr="00882619">
        <w:rPr>
          <w:rFonts w:asciiTheme="majorBidi" w:eastAsia="Times New Roman" w:hAnsiTheme="majorBidi" w:cstheme="majorBidi"/>
          <w:sz w:val="28"/>
          <w:szCs w:val="28"/>
          <w:lang w:eastAsia="fr-FR"/>
        </w:rPr>
        <w:t xml:space="preserve">Le courant sociolinguistique explique que </w:t>
      </w:r>
      <w:r w:rsidRPr="00882619">
        <w:rPr>
          <w:rFonts w:asciiTheme="majorBidi" w:eastAsia="Times New Roman" w:hAnsiTheme="majorBidi" w:cstheme="majorBidi"/>
          <w:sz w:val="28"/>
          <w:szCs w:val="28"/>
          <w:u w:val="single"/>
          <w:lang w:eastAsia="fr-FR"/>
        </w:rPr>
        <w:t>c’est le cadre social</w:t>
      </w:r>
      <w:r w:rsidRPr="00882619">
        <w:rPr>
          <w:rFonts w:asciiTheme="majorBidi" w:eastAsia="Times New Roman" w:hAnsiTheme="majorBidi" w:cstheme="majorBidi"/>
          <w:sz w:val="28"/>
          <w:szCs w:val="28"/>
          <w:lang w:eastAsia="fr-FR"/>
        </w:rPr>
        <w:t xml:space="preserve"> qui définit ce qui est traduisible et ce qui ne l’est pas, ce qui est acceptable et ce qui ne l’est pas (par des mécanismes de sélection, de filtration ou encore de censure). Selon cette perspective, le traducteur est irrémédiablement le produit d’une société : on traduit toujours à partir d’un bagage </w:t>
      </w:r>
      <w:proofErr w:type="spellStart"/>
      <w:r w:rsidRPr="00882619">
        <w:rPr>
          <w:rFonts w:asciiTheme="majorBidi" w:eastAsia="Times New Roman" w:hAnsiTheme="majorBidi" w:cstheme="majorBidi"/>
          <w:sz w:val="28"/>
          <w:szCs w:val="28"/>
          <w:lang w:eastAsia="fr-FR"/>
        </w:rPr>
        <w:t>socio-culturel</w:t>
      </w:r>
      <w:proofErr w:type="spellEnd"/>
      <w:r w:rsidRPr="00882619">
        <w:rPr>
          <w:rFonts w:asciiTheme="majorBidi" w:eastAsia="Times New Roman" w:hAnsiTheme="majorBidi" w:cstheme="majorBidi"/>
          <w:sz w:val="28"/>
          <w:szCs w:val="28"/>
          <w:lang w:eastAsia="fr-FR"/>
        </w:rPr>
        <w:t xml:space="preserve"> qui nous est propre. Ce courant est à relier à ce qu’on appelle l’école de Tel-Aviv (voir Annie </w:t>
      </w:r>
      <w:proofErr w:type="spellStart"/>
      <w:r w:rsidRPr="00882619">
        <w:rPr>
          <w:rFonts w:asciiTheme="majorBidi" w:eastAsia="Times New Roman" w:hAnsiTheme="majorBidi" w:cstheme="majorBidi"/>
          <w:sz w:val="28"/>
          <w:szCs w:val="28"/>
          <w:lang w:eastAsia="fr-FR"/>
        </w:rPr>
        <w:t>Brisset</w:t>
      </w:r>
      <w:proofErr w:type="spellEnd"/>
      <w:r w:rsidRPr="00882619">
        <w:rPr>
          <w:rFonts w:asciiTheme="majorBidi" w:eastAsia="Times New Roman" w:hAnsiTheme="majorBidi" w:cstheme="majorBidi"/>
          <w:sz w:val="28"/>
          <w:szCs w:val="28"/>
          <w:lang w:eastAsia="fr-FR"/>
        </w:rPr>
        <w:t xml:space="preserve">, </w:t>
      </w:r>
      <w:proofErr w:type="spellStart"/>
      <w:r w:rsidRPr="00882619">
        <w:rPr>
          <w:rFonts w:asciiTheme="majorBidi" w:eastAsia="Times New Roman" w:hAnsiTheme="majorBidi" w:cstheme="majorBidi"/>
          <w:sz w:val="28"/>
          <w:szCs w:val="28"/>
          <w:lang w:eastAsia="fr-FR"/>
        </w:rPr>
        <w:t>Even</w:t>
      </w:r>
      <w:proofErr w:type="spellEnd"/>
      <w:r w:rsidRPr="00882619">
        <w:rPr>
          <w:rFonts w:asciiTheme="majorBidi" w:eastAsia="Times New Roman" w:hAnsiTheme="majorBidi" w:cstheme="majorBidi"/>
          <w:sz w:val="28"/>
          <w:szCs w:val="28"/>
          <w:lang w:eastAsia="fr-FR"/>
        </w:rPr>
        <w:t xml:space="preserve"> Zohar, </w:t>
      </w:r>
      <w:proofErr w:type="spellStart"/>
      <w:r w:rsidRPr="00882619">
        <w:rPr>
          <w:rFonts w:asciiTheme="majorBidi" w:eastAsia="Times New Roman" w:hAnsiTheme="majorBidi" w:cstheme="majorBidi"/>
          <w:sz w:val="28"/>
          <w:szCs w:val="28"/>
          <w:lang w:eastAsia="fr-FR"/>
        </w:rPr>
        <w:t>Guideon</w:t>
      </w:r>
      <w:proofErr w:type="spellEnd"/>
      <w:r w:rsidRPr="00882619">
        <w:rPr>
          <w:rFonts w:asciiTheme="majorBidi" w:eastAsia="Times New Roman" w:hAnsiTheme="majorBidi" w:cstheme="majorBidi"/>
          <w:sz w:val="28"/>
          <w:szCs w:val="28"/>
          <w:lang w:eastAsia="fr-FR"/>
        </w:rPr>
        <w:t xml:space="preserve"> </w:t>
      </w:r>
      <w:proofErr w:type="spellStart"/>
      <w:r w:rsidRPr="00882619">
        <w:rPr>
          <w:rFonts w:asciiTheme="majorBidi" w:eastAsia="Times New Roman" w:hAnsiTheme="majorBidi" w:cstheme="majorBidi"/>
          <w:sz w:val="28"/>
          <w:szCs w:val="28"/>
          <w:lang w:eastAsia="fr-FR"/>
        </w:rPr>
        <w:t>Toury</w:t>
      </w:r>
      <w:proofErr w:type="spellEnd"/>
      <w:r w:rsidRPr="00882619">
        <w:rPr>
          <w:rFonts w:asciiTheme="majorBidi" w:eastAsia="Times New Roman" w:hAnsiTheme="majorBidi" w:cstheme="majorBidi"/>
          <w:sz w:val="28"/>
          <w:szCs w:val="28"/>
          <w:lang w:eastAsia="fr-FR"/>
        </w:rPr>
        <w:t>).</w:t>
      </w:r>
    </w:p>
    <w:p w:rsidR="00882619" w:rsidRPr="00E6403F" w:rsidRDefault="00882619" w:rsidP="009E2F88">
      <w:pPr>
        <w:pStyle w:val="Paragraphedeliste"/>
        <w:numPr>
          <w:ilvl w:val="0"/>
          <w:numId w:val="1"/>
        </w:numPr>
        <w:spacing w:after="0" w:line="240" w:lineRule="auto"/>
        <w:textAlignment w:val="baseline"/>
        <w:outlineLvl w:val="0"/>
        <w:rPr>
          <w:rFonts w:asciiTheme="majorBidi" w:eastAsia="Times New Roman" w:hAnsiTheme="majorBidi" w:cstheme="majorBidi"/>
          <w:b/>
          <w:bCs/>
          <w:caps/>
          <w:kern w:val="36"/>
          <w:sz w:val="28"/>
          <w:szCs w:val="28"/>
          <w:u w:val="single"/>
          <w:lang w:eastAsia="fr-FR"/>
        </w:rPr>
      </w:pPr>
      <w:r w:rsidRPr="00E6403F">
        <w:rPr>
          <w:rFonts w:asciiTheme="majorBidi" w:eastAsia="Times New Roman" w:hAnsiTheme="majorBidi" w:cstheme="majorBidi"/>
          <w:b/>
          <w:bCs/>
          <w:caps/>
          <w:kern w:val="36"/>
          <w:sz w:val="28"/>
          <w:szCs w:val="28"/>
          <w:u w:val="single"/>
          <w:lang w:eastAsia="fr-FR"/>
        </w:rPr>
        <w:t>L’APPROCHE COMMUNICATIONNELLE</w:t>
      </w:r>
    </w:p>
    <w:p w:rsidR="00882619" w:rsidRPr="00E6403F" w:rsidRDefault="00882619" w:rsidP="009E2F88">
      <w:pPr>
        <w:spacing w:after="0" w:line="240" w:lineRule="auto"/>
        <w:ind w:left="360"/>
        <w:textAlignment w:val="baseline"/>
        <w:outlineLvl w:val="0"/>
        <w:rPr>
          <w:rFonts w:asciiTheme="majorBidi" w:eastAsia="Times New Roman" w:hAnsiTheme="majorBidi" w:cstheme="majorBidi"/>
          <w:caps/>
          <w:kern w:val="36"/>
          <w:sz w:val="28"/>
          <w:szCs w:val="28"/>
          <w:u w:val="single"/>
          <w:lang w:eastAsia="fr-FR"/>
        </w:rPr>
      </w:pPr>
    </w:p>
    <w:p w:rsidR="00882619" w:rsidRPr="00882619" w:rsidRDefault="00882619" w:rsidP="009E2F88">
      <w:pPr>
        <w:spacing w:after="273" w:line="480" w:lineRule="auto"/>
        <w:jc w:val="both"/>
        <w:textAlignment w:val="baseline"/>
        <w:rPr>
          <w:rFonts w:asciiTheme="majorBidi" w:eastAsia="Times New Roman" w:hAnsiTheme="majorBidi" w:cstheme="majorBidi"/>
          <w:sz w:val="28"/>
          <w:szCs w:val="28"/>
          <w:lang w:eastAsia="fr-FR"/>
        </w:rPr>
      </w:pPr>
      <w:r w:rsidRPr="00882619">
        <w:rPr>
          <w:rFonts w:asciiTheme="majorBidi" w:eastAsia="Times New Roman" w:hAnsiTheme="majorBidi" w:cstheme="majorBidi"/>
          <w:sz w:val="28"/>
          <w:szCs w:val="28"/>
          <w:lang w:eastAsia="fr-FR"/>
        </w:rPr>
        <w:t xml:space="preserve">C’est le courant dit interprétatif. Des chercheurs, tels que D. </w:t>
      </w:r>
      <w:proofErr w:type="spellStart"/>
      <w:r w:rsidRPr="00882619">
        <w:rPr>
          <w:rFonts w:asciiTheme="majorBidi" w:eastAsia="Times New Roman" w:hAnsiTheme="majorBidi" w:cstheme="majorBidi"/>
          <w:sz w:val="28"/>
          <w:szCs w:val="28"/>
          <w:lang w:eastAsia="fr-FR"/>
        </w:rPr>
        <w:t>Seleskovitch</w:t>
      </w:r>
      <w:proofErr w:type="spellEnd"/>
      <w:r w:rsidRPr="00882619">
        <w:rPr>
          <w:rFonts w:asciiTheme="majorBidi" w:eastAsia="Times New Roman" w:hAnsiTheme="majorBidi" w:cstheme="majorBidi"/>
          <w:sz w:val="28"/>
          <w:szCs w:val="28"/>
          <w:lang w:eastAsia="fr-FR"/>
        </w:rPr>
        <w:t xml:space="preserve"> et M. </w:t>
      </w:r>
      <w:proofErr w:type="spellStart"/>
      <w:r w:rsidRPr="00882619">
        <w:rPr>
          <w:rFonts w:asciiTheme="majorBidi" w:eastAsia="Times New Roman" w:hAnsiTheme="majorBidi" w:cstheme="majorBidi"/>
          <w:sz w:val="28"/>
          <w:szCs w:val="28"/>
          <w:lang w:eastAsia="fr-FR"/>
        </w:rPr>
        <w:t>Lederer</w:t>
      </w:r>
      <w:proofErr w:type="spellEnd"/>
      <w:r w:rsidRPr="00882619">
        <w:rPr>
          <w:rFonts w:asciiTheme="majorBidi" w:eastAsia="Times New Roman" w:hAnsiTheme="majorBidi" w:cstheme="majorBidi"/>
          <w:sz w:val="28"/>
          <w:szCs w:val="28"/>
          <w:lang w:eastAsia="fr-FR"/>
        </w:rPr>
        <w:t xml:space="preserve">, ont constitué la « théorie du sens », élaborée principalement sur la base des expériences d’interprétation de conférences. Cette perspective affirme que </w:t>
      </w:r>
      <w:r w:rsidRPr="00882619">
        <w:rPr>
          <w:rFonts w:asciiTheme="majorBidi" w:eastAsia="Times New Roman" w:hAnsiTheme="majorBidi" w:cstheme="majorBidi"/>
          <w:sz w:val="28"/>
          <w:szCs w:val="28"/>
          <w:u w:val="single"/>
          <w:lang w:eastAsia="fr-FR"/>
        </w:rPr>
        <w:t>c’est le sens qui doit être traduit, et non la langue</w:t>
      </w:r>
      <w:r w:rsidRPr="00882619">
        <w:rPr>
          <w:rFonts w:asciiTheme="majorBidi" w:eastAsia="Times New Roman" w:hAnsiTheme="majorBidi" w:cstheme="majorBidi"/>
          <w:sz w:val="28"/>
          <w:szCs w:val="28"/>
          <w:lang w:eastAsia="fr-FR"/>
        </w:rPr>
        <w:t xml:space="preserve">. La langue n’est en effet qu’un véhicule </w:t>
      </w:r>
      <w:r w:rsidRPr="00882619">
        <w:rPr>
          <w:rFonts w:asciiTheme="majorBidi" w:eastAsia="Times New Roman" w:hAnsiTheme="majorBidi" w:cstheme="majorBidi"/>
          <w:sz w:val="28"/>
          <w:szCs w:val="28"/>
          <w:lang w:eastAsia="fr-FR"/>
        </w:rPr>
        <w:lastRenderedPageBreak/>
        <w:t xml:space="preserve">pour le message, et elle peut même être un obstacle à la compréhension. Ce qui explique pourquoi il convient toujours de </w:t>
      </w:r>
      <w:proofErr w:type="spellStart"/>
      <w:r w:rsidRPr="00882619">
        <w:rPr>
          <w:rFonts w:asciiTheme="majorBidi" w:eastAsia="Times New Roman" w:hAnsiTheme="majorBidi" w:cstheme="majorBidi"/>
          <w:sz w:val="28"/>
          <w:szCs w:val="28"/>
          <w:lang w:eastAsia="fr-FR"/>
        </w:rPr>
        <w:t>déverbaliser</w:t>
      </w:r>
      <w:proofErr w:type="spellEnd"/>
      <w:r w:rsidRPr="00882619">
        <w:rPr>
          <w:rFonts w:asciiTheme="majorBidi" w:eastAsia="Times New Roman" w:hAnsiTheme="majorBidi" w:cstheme="majorBidi"/>
          <w:sz w:val="28"/>
          <w:szCs w:val="28"/>
          <w:lang w:eastAsia="fr-FR"/>
        </w:rPr>
        <w:t xml:space="preserve"> (au lieu de transcoder) lorsqu’on traduit.</w:t>
      </w:r>
    </w:p>
    <w:p w:rsidR="00882619" w:rsidRPr="00E6403F" w:rsidRDefault="00882619" w:rsidP="009E2F88">
      <w:pPr>
        <w:spacing w:after="0" w:line="240" w:lineRule="auto"/>
        <w:textAlignment w:val="baseline"/>
        <w:outlineLvl w:val="0"/>
        <w:rPr>
          <w:rFonts w:asciiTheme="majorBidi" w:eastAsia="Times New Roman" w:hAnsiTheme="majorBidi" w:cstheme="majorBidi"/>
          <w:b/>
          <w:bCs/>
          <w:caps/>
          <w:kern w:val="36"/>
          <w:sz w:val="28"/>
          <w:szCs w:val="28"/>
          <w:u w:val="single"/>
          <w:lang w:eastAsia="fr-FR"/>
        </w:rPr>
      </w:pPr>
      <w:r w:rsidRPr="00E6403F">
        <w:rPr>
          <w:rFonts w:asciiTheme="majorBidi" w:eastAsia="Times New Roman" w:hAnsiTheme="majorBidi" w:cstheme="majorBidi"/>
          <w:b/>
          <w:bCs/>
          <w:caps/>
          <w:kern w:val="36"/>
          <w:sz w:val="28"/>
          <w:szCs w:val="28"/>
          <w:u w:val="single"/>
          <w:lang w:eastAsia="fr-FR"/>
        </w:rPr>
        <w:t>3. L’APPROCHE HERMÉNEUTIQUE</w:t>
      </w:r>
    </w:p>
    <w:p w:rsidR="00882619" w:rsidRPr="00882619" w:rsidRDefault="00882619" w:rsidP="009E2F88">
      <w:pPr>
        <w:spacing w:after="0" w:line="240" w:lineRule="auto"/>
        <w:textAlignment w:val="baseline"/>
        <w:outlineLvl w:val="0"/>
        <w:rPr>
          <w:rFonts w:asciiTheme="majorBidi" w:eastAsia="Times New Roman" w:hAnsiTheme="majorBidi" w:cstheme="majorBidi"/>
          <w:caps/>
          <w:kern w:val="36"/>
          <w:sz w:val="28"/>
          <w:szCs w:val="28"/>
          <w:u w:val="single"/>
          <w:lang w:eastAsia="fr-FR"/>
        </w:rPr>
      </w:pPr>
    </w:p>
    <w:p w:rsidR="00882619" w:rsidRPr="00882619" w:rsidRDefault="00882619" w:rsidP="009E2F88">
      <w:pPr>
        <w:spacing w:after="0" w:line="480" w:lineRule="auto"/>
        <w:jc w:val="both"/>
        <w:textAlignment w:val="baseline"/>
        <w:rPr>
          <w:rFonts w:asciiTheme="majorBidi" w:eastAsia="Times New Roman" w:hAnsiTheme="majorBidi" w:cstheme="majorBidi"/>
          <w:sz w:val="28"/>
          <w:szCs w:val="28"/>
          <w:lang w:eastAsia="fr-FR"/>
        </w:rPr>
      </w:pPr>
      <w:r w:rsidRPr="00882619">
        <w:rPr>
          <w:rFonts w:asciiTheme="majorBidi" w:eastAsia="Times New Roman" w:hAnsiTheme="majorBidi" w:cstheme="majorBidi"/>
          <w:sz w:val="28"/>
          <w:szCs w:val="28"/>
          <w:lang w:eastAsia="fr-FR"/>
        </w:rPr>
        <w:t>L’approche herméneutique est fondamentalement basée sur les travaux de George Steiner, qui pensait que toute communication humaine est une traduction. Dans son livre </w:t>
      </w:r>
      <w:proofErr w:type="spellStart"/>
      <w:r w:rsidRPr="00E6403F">
        <w:rPr>
          <w:rFonts w:asciiTheme="majorBidi" w:eastAsia="Times New Roman" w:hAnsiTheme="majorBidi" w:cstheme="majorBidi"/>
          <w:i/>
          <w:iCs/>
          <w:sz w:val="28"/>
          <w:szCs w:val="28"/>
          <w:lang w:eastAsia="fr-FR"/>
        </w:rPr>
        <w:t>After</w:t>
      </w:r>
      <w:proofErr w:type="spellEnd"/>
      <w:r w:rsidRPr="00E6403F">
        <w:rPr>
          <w:rFonts w:asciiTheme="majorBidi" w:eastAsia="Times New Roman" w:hAnsiTheme="majorBidi" w:cstheme="majorBidi"/>
          <w:i/>
          <w:iCs/>
          <w:sz w:val="28"/>
          <w:szCs w:val="28"/>
          <w:lang w:eastAsia="fr-FR"/>
        </w:rPr>
        <w:t xml:space="preserve"> Babel</w:t>
      </w:r>
      <w:r w:rsidRPr="00882619">
        <w:rPr>
          <w:rFonts w:asciiTheme="majorBidi" w:eastAsia="Times New Roman" w:hAnsiTheme="majorBidi" w:cstheme="majorBidi"/>
          <w:sz w:val="28"/>
          <w:szCs w:val="28"/>
          <w:lang w:eastAsia="fr-FR"/>
        </w:rPr>
        <w:t>, il explique que la traduction n’est pas une science mais un « art exact » : le traducteur authentique doit être à même de se faire écrivain pour saisir le « vouloir dire » de l’auteur du texte original.</w:t>
      </w:r>
    </w:p>
    <w:p w:rsidR="00882619" w:rsidRPr="00E6403F" w:rsidRDefault="00882619" w:rsidP="009E2F88">
      <w:pPr>
        <w:spacing w:after="0" w:line="240" w:lineRule="auto"/>
        <w:textAlignment w:val="baseline"/>
        <w:outlineLvl w:val="0"/>
        <w:rPr>
          <w:rFonts w:asciiTheme="majorBidi" w:eastAsia="Times New Roman" w:hAnsiTheme="majorBidi" w:cstheme="majorBidi"/>
          <w:b/>
          <w:bCs/>
          <w:caps/>
          <w:kern w:val="36"/>
          <w:sz w:val="28"/>
          <w:szCs w:val="28"/>
          <w:u w:val="single"/>
          <w:lang w:eastAsia="fr-FR"/>
        </w:rPr>
      </w:pPr>
      <w:r w:rsidRPr="00423FE4">
        <w:rPr>
          <w:rFonts w:asciiTheme="majorBidi" w:eastAsia="Times New Roman" w:hAnsiTheme="majorBidi" w:cstheme="majorBidi"/>
          <w:b/>
          <w:bCs/>
          <w:caps/>
          <w:color w:val="262626"/>
          <w:kern w:val="36"/>
          <w:sz w:val="28"/>
          <w:szCs w:val="28"/>
          <w:u w:val="single"/>
          <w:lang w:eastAsia="fr-FR"/>
        </w:rPr>
        <w:t xml:space="preserve">4. </w:t>
      </w:r>
      <w:r w:rsidRPr="00E6403F">
        <w:rPr>
          <w:rFonts w:asciiTheme="majorBidi" w:eastAsia="Times New Roman" w:hAnsiTheme="majorBidi" w:cstheme="majorBidi"/>
          <w:b/>
          <w:bCs/>
          <w:caps/>
          <w:kern w:val="36"/>
          <w:sz w:val="28"/>
          <w:szCs w:val="28"/>
          <w:u w:val="single"/>
          <w:lang w:eastAsia="fr-FR"/>
        </w:rPr>
        <w:t>L’APPROCHE LINGUISTIQUE</w:t>
      </w:r>
    </w:p>
    <w:p w:rsidR="00882619" w:rsidRPr="00882619" w:rsidRDefault="00882619" w:rsidP="009E2F88">
      <w:pPr>
        <w:spacing w:after="0" w:line="240" w:lineRule="auto"/>
        <w:textAlignment w:val="baseline"/>
        <w:outlineLvl w:val="0"/>
        <w:rPr>
          <w:rFonts w:asciiTheme="majorBidi" w:eastAsia="Times New Roman" w:hAnsiTheme="majorBidi" w:cstheme="majorBidi"/>
          <w:caps/>
          <w:kern w:val="36"/>
          <w:sz w:val="28"/>
          <w:szCs w:val="28"/>
          <w:u w:val="single"/>
          <w:lang w:eastAsia="fr-FR"/>
        </w:rPr>
      </w:pPr>
    </w:p>
    <w:p w:rsidR="00882619" w:rsidRPr="00E6403F" w:rsidRDefault="00882619" w:rsidP="009E2F88">
      <w:pPr>
        <w:spacing w:after="0" w:line="480" w:lineRule="auto"/>
        <w:jc w:val="both"/>
        <w:textAlignment w:val="baseline"/>
        <w:rPr>
          <w:rFonts w:asciiTheme="majorBidi" w:eastAsia="Times New Roman" w:hAnsiTheme="majorBidi" w:cstheme="majorBidi"/>
          <w:sz w:val="28"/>
          <w:szCs w:val="28"/>
          <w:lang w:eastAsia="fr-FR"/>
        </w:rPr>
      </w:pPr>
      <w:r w:rsidRPr="00882619">
        <w:rPr>
          <w:rFonts w:asciiTheme="majorBidi" w:eastAsia="Times New Roman" w:hAnsiTheme="majorBidi" w:cstheme="majorBidi"/>
          <w:sz w:val="28"/>
          <w:szCs w:val="28"/>
          <w:lang w:eastAsia="fr-FR"/>
        </w:rPr>
        <w:t xml:space="preserve">Des linguistes tels que Vinay, </w:t>
      </w:r>
      <w:proofErr w:type="spellStart"/>
      <w:r w:rsidRPr="00882619">
        <w:rPr>
          <w:rFonts w:asciiTheme="majorBidi" w:eastAsia="Times New Roman" w:hAnsiTheme="majorBidi" w:cstheme="majorBidi"/>
          <w:sz w:val="28"/>
          <w:szCs w:val="28"/>
          <w:lang w:eastAsia="fr-FR"/>
        </w:rPr>
        <w:t>Darbelnet</w:t>
      </w:r>
      <w:proofErr w:type="spellEnd"/>
      <w:r w:rsidRPr="00882619">
        <w:rPr>
          <w:rFonts w:asciiTheme="majorBidi" w:eastAsia="Times New Roman" w:hAnsiTheme="majorBidi" w:cstheme="majorBidi"/>
          <w:sz w:val="28"/>
          <w:szCs w:val="28"/>
          <w:lang w:eastAsia="fr-FR"/>
        </w:rPr>
        <w:t xml:space="preserve">, Austin, </w:t>
      </w:r>
      <w:proofErr w:type="spellStart"/>
      <w:r w:rsidRPr="00882619">
        <w:rPr>
          <w:rFonts w:asciiTheme="majorBidi" w:eastAsia="Times New Roman" w:hAnsiTheme="majorBidi" w:cstheme="majorBidi"/>
          <w:sz w:val="28"/>
          <w:szCs w:val="28"/>
          <w:lang w:eastAsia="fr-FR"/>
        </w:rPr>
        <w:t>Vegliante</w:t>
      </w:r>
      <w:proofErr w:type="spellEnd"/>
      <w:r w:rsidRPr="00882619">
        <w:rPr>
          <w:rFonts w:asciiTheme="majorBidi" w:eastAsia="Times New Roman" w:hAnsiTheme="majorBidi" w:cstheme="majorBidi"/>
          <w:sz w:val="28"/>
          <w:szCs w:val="28"/>
          <w:lang w:eastAsia="fr-FR"/>
        </w:rPr>
        <w:t xml:space="preserve"> et </w:t>
      </w:r>
      <w:proofErr w:type="spellStart"/>
      <w:r w:rsidRPr="00882619">
        <w:rPr>
          <w:rFonts w:asciiTheme="majorBidi" w:eastAsia="Times New Roman" w:hAnsiTheme="majorBidi" w:cstheme="majorBidi"/>
          <w:sz w:val="28"/>
          <w:szCs w:val="28"/>
          <w:lang w:eastAsia="fr-FR"/>
        </w:rPr>
        <w:t>Mounin</w:t>
      </w:r>
      <w:proofErr w:type="spellEnd"/>
      <w:r w:rsidRPr="00882619">
        <w:rPr>
          <w:rFonts w:asciiTheme="majorBidi" w:eastAsia="Times New Roman" w:hAnsiTheme="majorBidi" w:cstheme="majorBidi"/>
          <w:sz w:val="28"/>
          <w:szCs w:val="28"/>
          <w:lang w:eastAsia="fr-FR"/>
        </w:rPr>
        <w:t>, liés aux courants de la linguistique du texte, du structuralisme et du pragmatisme, ont travaillé sur le processus de traduction. Toute traduction (qu’il s’agisse d’une </w:t>
      </w:r>
      <w:hyperlink r:id="rId6" w:history="1">
        <w:r w:rsidRPr="00E6403F">
          <w:rPr>
            <w:rFonts w:asciiTheme="majorBidi" w:eastAsia="Times New Roman" w:hAnsiTheme="majorBidi" w:cstheme="majorBidi"/>
            <w:sz w:val="28"/>
            <w:szCs w:val="28"/>
            <w:lang w:eastAsia="fr-FR"/>
          </w:rPr>
          <w:t>traduction marketing</w:t>
        </w:r>
      </w:hyperlink>
      <w:r w:rsidRPr="00882619">
        <w:rPr>
          <w:rFonts w:asciiTheme="majorBidi" w:eastAsia="Times New Roman" w:hAnsiTheme="majorBidi" w:cstheme="majorBidi"/>
          <w:sz w:val="28"/>
          <w:szCs w:val="28"/>
          <w:lang w:eastAsia="fr-FR"/>
        </w:rPr>
        <w:t>, d’une </w:t>
      </w:r>
      <w:hyperlink r:id="rId7" w:history="1">
        <w:r w:rsidRPr="00E6403F">
          <w:rPr>
            <w:rFonts w:asciiTheme="majorBidi" w:eastAsia="Times New Roman" w:hAnsiTheme="majorBidi" w:cstheme="majorBidi"/>
            <w:sz w:val="28"/>
            <w:szCs w:val="28"/>
            <w:lang w:eastAsia="fr-FR"/>
          </w:rPr>
          <w:t>traduction médicale</w:t>
        </w:r>
      </w:hyperlink>
      <w:r w:rsidRPr="00882619">
        <w:rPr>
          <w:rFonts w:asciiTheme="majorBidi" w:eastAsia="Times New Roman" w:hAnsiTheme="majorBidi" w:cstheme="majorBidi"/>
          <w:sz w:val="28"/>
          <w:szCs w:val="28"/>
          <w:lang w:eastAsia="fr-FR"/>
        </w:rPr>
        <w:t>, d’une </w:t>
      </w:r>
      <w:hyperlink r:id="rId8" w:history="1">
        <w:r w:rsidRPr="00E6403F">
          <w:rPr>
            <w:rFonts w:asciiTheme="majorBidi" w:eastAsia="Times New Roman" w:hAnsiTheme="majorBidi" w:cstheme="majorBidi"/>
            <w:sz w:val="28"/>
            <w:szCs w:val="28"/>
            <w:lang w:eastAsia="fr-FR"/>
          </w:rPr>
          <w:t>traduction juridique</w:t>
        </w:r>
      </w:hyperlink>
      <w:r w:rsidRPr="00882619">
        <w:rPr>
          <w:rFonts w:asciiTheme="majorBidi" w:eastAsia="Times New Roman" w:hAnsiTheme="majorBidi" w:cstheme="majorBidi"/>
          <w:sz w:val="28"/>
          <w:szCs w:val="28"/>
          <w:lang w:eastAsia="fr-FR"/>
        </w:rPr>
        <w:t>, ou autre) doit, selon cette perspective, être considérée à partir des unités fondamentales que sont le mot, le syntagme et la phrase.</w:t>
      </w:r>
    </w:p>
    <w:p w:rsidR="00E6403F" w:rsidRPr="00882619" w:rsidRDefault="00E6403F" w:rsidP="009E2F88">
      <w:pPr>
        <w:spacing w:after="0" w:line="480" w:lineRule="auto"/>
        <w:jc w:val="both"/>
        <w:textAlignment w:val="baseline"/>
        <w:rPr>
          <w:rFonts w:asciiTheme="majorBidi" w:eastAsia="Times New Roman" w:hAnsiTheme="majorBidi" w:cstheme="majorBidi"/>
          <w:sz w:val="28"/>
          <w:szCs w:val="28"/>
          <w:lang w:eastAsia="fr-FR"/>
        </w:rPr>
      </w:pPr>
    </w:p>
    <w:p w:rsidR="00882619" w:rsidRPr="00E6403F" w:rsidRDefault="00882619" w:rsidP="009E2F88">
      <w:pPr>
        <w:spacing w:after="0" w:line="240" w:lineRule="auto"/>
        <w:textAlignment w:val="baseline"/>
        <w:outlineLvl w:val="0"/>
        <w:rPr>
          <w:rFonts w:asciiTheme="majorBidi" w:eastAsia="Times New Roman" w:hAnsiTheme="majorBidi" w:cstheme="majorBidi"/>
          <w:b/>
          <w:bCs/>
          <w:caps/>
          <w:kern w:val="36"/>
          <w:sz w:val="28"/>
          <w:szCs w:val="28"/>
          <w:u w:val="single"/>
          <w:lang w:eastAsia="fr-FR"/>
        </w:rPr>
      </w:pPr>
      <w:r w:rsidRPr="00E6403F">
        <w:rPr>
          <w:rFonts w:asciiTheme="majorBidi" w:eastAsia="Times New Roman" w:hAnsiTheme="majorBidi" w:cstheme="majorBidi"/>
          <w:b/>
          <w:bCs/>
          <w:caps/>
          <w:kern w:val="36"/>
          <w:sz w:val="28"/>
          <w:szCs w:val="28"/>
          <w:u w:val="single"/>
          <w:lang w:eastAsia="fr-FR"/>
        </w:rPr>
        <w:t>5. L’APPROCHE LITTÉRAIRE</w:t>
      </w:r>
    </w:p>
    <w:p w:rsidR="00882619" w:rsidRPr="00882619" w:rsidRDefault="00882619" w:rsidP="009E2F88">
      <w:pPr>
        <w:spacing w:after="0" w:line="240" w:lineRule="auto"/>
        <w:textAlignment w:val="baseline"/>
        <w:outlineLvl w:val="0"/>
        <w:rPr>
          <w:rFonts w:asciiTheme="majorBidi" w:eastAsia="Times New Roman" w:hAnsiTheme="majorBidi" w:cstheme="majorBidi"/>
          <w:caps/>
          <w:kern w:val="36"/>
          <w:sz w:val="28"/>
          <w:szCs w:val="28"/>
          <w:u w:val="single"/>
          <w:lang w:eastAsia="fr-FR"/>
        </w:rPr>
      </w:pPr>
    </w:p>
    <w:p w:rsidR="00D95A67" w:rsidRPr="002B403A" w:rsidRDefault="00882619" w:rsidP="002B403A">
      <w:pPr>
        <w:spacing w:after="273" w:line="480" w:lineRule="auto"/>
        <w:jc w:val="both"/>
        <w:textAlignment w:val="baseline"/>
        <w:rPr>
          <w:rFonts w:asciiTheme="majorBidi" w:eastAsia="Times New Roman" w:hAnsiTheme="majorBidi" w:cstheme="majorBidi"/>
          <w:sz w:val="28"/>
          <w:szCs w:val="28"/>
          <w:lang w:eastAsia="fr-FR"/>
        </w:rPr>
      </w:pPr>
      <w:r w:rsidRPr="00882619">
        <w:rPr>
          <w:rFonts w:asciiTheme="majorBidi" w:eastAsia="Times New Roman" w:hAnsiTheme="majorBidi" w:cstheme="majorBidi"/>
          <w:sz w:val="28"/>
          <w:szCs w:val="28"/>
          <w:lang w:eastAsia="fr-FR"/>
        </w:rPr>
        <w:t xml:space="preserve">Selon l’approche littéraire, la traduction ne doit pas être considérée comme une opération linguistique, mais bien comme une opération littéraire. Il y a dans la langue une « énergie » : celle-ci est véhiculée par les mots, ces mots qui sont le produit du </w:t>
      </w:r>
      <w:r w:rsidRPr="00882619">
        <w:rPr>
          <w:rFonts w:asciiTheme="majorBidi" w:eastAsia="Times New Roman" w:hAnsiTheme="majorBidi" w:cstheme="majorBidi"/>
          <w:sz w:val="28"/>
          <w:szCs w:val="28"/>
          <w:lang w:eastAsia="fr-FR"/>
        </w:rPr>
        <w:lastRenderedPageBreak/>
        <w:t>vécu d’une culture. Cette charge est précisément ce qui leur donne leur force et, en dernier lieu, leur sens: c’est bien cela que le traducteur-écrivain doit traduire.</w:t>
      </w:r>
    </w:p>
    <w:p w:rsidR="00D95A67" w:rsidRDefault="002B403A" w:rsidP="00D95A67">
      <w:pPr>
        <w:spacing w:after="0" w:line="360" w:lineRule="auto"/>
        <w:jc w:val="both"/>
        <w:textAlignment w:val="baseline"/>
        <w:rPr>
          <w:rFonts w:asciiTheme="majorBidi" w:eastAsia="Times New Roman" w:hAnsiTheme="majorBidi" w:cstheme="majorBidi"/>
          <w:b/>
          <w:bCs/>
          <w:sz w:val="28"/>
          <w:szCs w:val="28"/>
          <w:u w:val="single"/>
          <w:lang w:eastAsia="fr-FR"/>
        </w:rPr>
      </w:pPr>
      <w:r>
        <w:rPr>
          <w:rFonts w:asciiTheme="majorBidi" w:eastAsia="Times New Roman" w:hAnsiTheme="majorBidi" w:cstheme="majorBidi"/>
          <w:b/>
          <w:bCs/>
          <w:sz w:val="28"/>
          <w:szCs w:val="28"/>
          <w:u w:val="single"/>
          <w:lang w:eastAsia="fr-FR"/>
        </w:rPr>
        <w:t>6</w:t>
      </w:r>
      <w:r w:rsidR="00D95A67" w:rsidRPr="00D95A67">
        <w:rPr>
          <w:rFonts w:asciiTheme="majorBidi" w:eastAsia="Times New Roman" w:hAnsiTheme="majorBidi" w:cstheme="majorBidi"/>
          <w:b/>
          <w:bCs/>
          <w:sz w:val="28"/>
          <w:szCs w:val="28"/>
          <w:u w:val="single"/>
          <w:lang w:eastAsia="fr-FR"/>
        </w:rPr>
        <w:t xml:space="preserve">. l’APPROCHE Fonctionnelle (la théorie de </w:t>
      </w:r>
      <w:proofErr w:type="spellStart"/>
      <w:r w:rsidR="00D95A67" w:rsidRPr="00D95A67">
        <w:rPr>
          <w:rFonts w:asciiTheme="majorBidi" w:eastAsia="Times New Roman" w:hAnsiTheme="majorBidi" w:cstheme="majorBidi"/>
          <w:b/>
          <w:bCs/>
          <w:sz w:val="28"/>
          <w:szCs w:val="28"/>
          <w:u w:val="single"/>
          <w:lang w:eastAsia="fr-FR"/>
        </w:rPr>
        <w:t>skopos</w:t>
      </w:r>
      <w:proofErr w:type="spellEnd"/>
      <w:r w:rsidR="00D95A67" w:rsidRPr="00D95A67">
        <w:rPr>
          <w:rFonts w:asciiTheme="majorBidi" w:eastAsia="Times New Roman" w:hAnsiTheme="majorBidi" w:cstheme="majorBidi"/>
          <w:b/>
          <w:bCs/>
          <w:sz w:val="28"/>
          <w:szCs w:val="28"/>
          <w:u w:val="single"/>
          <w:lang w:eastAsia="fr-FR"/>
        </w:rPr>
        <w:t>)</w:t>
      </w:r>
    </w:p>
    <w:p w:rsidR="003139BB" w:rsidRPr="003139BB" w:rsidRDefault="003139BB" w:rsidP="003139BB">
      <w:pPr>
        <w:spacing w:after="0" w:line="360" w:lineRule="auto"/>
        <w:jc w:val="both"/>
        <w:textAlignment w:val="baseline"/>
        <w:rPr>
          <w:rFonts w:asciiTheme="majorBidi" w:eastAsia="Times New Roman" w:hAnsiTheme="majorBidi" w:cstheme="majorBidi"/>
          <w:sz w:val="28"/>
          <w:szCs w:val="28"/>
          <w:lang w:eastAsia="fr-FR"/>
        </w:rPr>
      </w:pPr>
      <w:r w:rsidRPr="003139BB">
        <w:rPr>
          <w:rFonts w:asciiTheme="majorBidi" w:eastAsia="Times New Roman" w:hAnsiTheme="majorBidi" w:cstheme="majorBidi"/>
          <w:sz w:val="28"/>
          <w:szCs w:val="28"/>
          <w:lang w:eastAsia="fr-FR"/>
        </w:rPr>
        <w:t xml:space="preserve">La traduction n'est pas considérée comme un processus de transcodage, mais comme une forme spécifique d'action humaine. Comme toute autre action humaine, la traduction a un but, et le mot </w:t>
      </w:r>
      <w:proofErr w:type="spellStart"/>
      <w:r w:rsidRPr="003139BB">
        <w:rPr>
          <w:rFonts w:asciiTheme="majorBidi" w:eastAsia="Times New Roman" w:hAnsiTheme="majorBidi" w:cstheme="majorBidi"/>
          <w:sz w:val="28"/>
          <w:szCs w:val="28"/>
          <w:lang w:eastAsia="fr-FR"/>
        </w:rPr>
        <w:t>skopos</w:t>
      </w:r>
      <w:proofErr w:type="spellEnd"/>
      <w:r w:rsidRPr="003139BB">
        <w:rPr>
          <w:rFonts w:asciiTheme="majorBidi" w:eastAsia="Times New Roman" w:hAnsiTheme="majorBidi" w:cstheme="majorBidi"/>
          <w:sz w:val="28"/>
          <w:szCs w:val="28"/>
          <w:lang w:eastAsia="fr-FR"/>
        </w:rPr>
        <w:t xml:space="preserve">, dérivé du grec, est utilisé comme terme technique </w:t>
      </w:r>
      <w:r>
        <w:rPr>
          <w:rFonts w:asciiTheme="majorBidi" w:eastAsia="Times New Roman" w:hAnsiTheme="majorBidi" w:cstheme="majorBidi"/>
          <w:sz w:val="28"/>
          <w:szCs w:val="28"/>
          <w:lang w:eastAsia="fr-FR"/>
        </w:rPr>
        <w:t xml:space="preserve">exprimant </w:t>
      </w:r>
      <w:r w:rsidRPr="003139BB">
        <w:rPr>
          <w:rFonts w:asciiTheme="majorBidi" w:eastAsia="Times New Roman" w:hAnsiTheme="majorBidi" w:cstheme="majorBidi"/>
          <w:sz w:val="28"/>
          <w:szCs w:val="28"/>
          <w:lang w:eastAsia="fr-FR"/>
        </w:rPr>
        <w:t>le but de</w:t>
      </w:r>
      <w:r>
        <w:rPr>
          <w:rFonts w:asciiTheme="majorBidi" w:eastAsia="Times New Roman" w:hAnsiTheme="majorBidi" w:cstheme="majorBidi"/>
          <w:sz w:val="28"/>
          <w:szCs w:val="28"/>
          <w:lang w:eastAsia="fr-FR"/>
        </w:rPr>
        <w:t xml:space="preserve"> </w:t>
      </w:r>
      <w:r w:rsidRPr="003139BB">
        <w:rPr>
          <w:rFonts w:asciiTheme="majorBidi" w:eastAsia="Times New Roman" w:hAnsiTheme="majorBidi" w:cstheme="majorBidi"/>
          <w:sz w:val="28"/>
          <w:szCs w:val="28"/>
          <w:lang w:eastAsia="fr-FR"/>
        </w:rPr>
        <w:t xml:space="preserve">traduction. Les </w:t>
      </w:r>
      <w:proofErr w:type="spellStart"/>
      <w:r w:rsidRPr="003139BB">
        <w:rPr>
          <w:rFonts w:asciiTheme="majorBidi" w:eastAsia="Times New Roman" w:hAnsiTheme="majorBidi" w:cstheme="majorBidi"/>
          <w:sz w:val="28"/>
          <w:szCs w:val="28"/>
          <w:lang w:eastAsia="fr-FR"/>
        </w:rPr>
        <w:t>skopos</w:t>
      </w:r>
      <w:proofErr w:type="spellEnd"/>
      <w:r w:rsidRPr="003139BB">
        <w:rPr>
          <w:rFonts w:asciiTheme="majorBidi" w:eastAsia="Times New Roman" w:hAnsiTheme="majorBidi" w:cstheme="majorBidi"/>
          <w:sz w:val="28"/>
          <w:szCs w:val="28"/>
          <w:lang w:eastAsia="fr-FR"/>
        </w:rPr>
        <w:t xml:space="preserve"> doivent être définis avant que la traduction puisse commencer ; en mettant en évidence les </w:t>
      </w:r>
      <w:proofErr w:type="spellStart"/>
      <w:r w:rsidRPr="003139BB">
        <w:rPr>
          <w:rFonts w:asciiTheme="majorBidi" w:eastAsia="Times New Roman" w:hAnsiTheme="majorBidi" w:cstheme="majorBidi"/>
          <w:sz w:val="28"/>
          <w:szCs w:val="28"/>
          <w:lang w:eastAsia="fr-FR"/>
        </w:rPr>
        <w:t>skopos</w:t>
      </w:r>
      <w:proofErr w:type="spellEnd"/>
      <w:r w:rsidRPr="003139BB">
        <w:rPr>
          <w:rFonts w:asciiTheme="majorBidi" w:eastAsia="Times New Roman" w:hAnsiTheme="majorBidi" w:cstheme="majorBidi"/>
          <w:sz w:val="28"/>
          <w:szCs w:val="28"/>
          <w:lang w:eastAsia="fr-FR"/>
        </w:rPr>
        <w:t>, la théorie adopte une attitude prospective à l'égard de la traduction, par opposition à l'attitude rétrospective adoptée dans les théories qui se concentrent sur</w:t>
      </w:r>
      <w:r>
        <w:rPr>
          <w:rFonts w:asciiTheme="majorBidi" w:eastAsia="Times New Roman" w:hAnsiTheme="majorBidi" w:cstheme="majorBidi"/>
          <w:sz w:val="28"/>
          <w:szCs w:val="28"/>
          <w:lang w:eastAsia="fr-FR"/>
        </w:rPr>
        <w:t xml:space="preserve">  les </w:t>
      </w:r>
      <w:r w:rsidRPr="003139BB">
        <w:rPr>
          <w:rFonts w:asciiTheme="majorBidi" w:eastAsia="Times New Roman" w:hAnsiTheme="majorBidi" w:cstheme="majorBidi"/>
          <w:sz w:val="28"/>
          <w:szCs w:val="28"/>
          <w:lang w:eastAsia="fr-FR"/>
        </w:rPr>
        <w:t xml:space="preserve">rescriptions dérivées du texte source. En plus de son but, toute action a un résultat. Le résultat de l'action </w:t>
      </w:r>
      <w:proofErr w:type="spellStart"/>
      <w:r w:rsidRPr="003139BB">
        <w:rPr>
          <w:rFonts w:asciiTheme="majorBidi" w:eastAsia="Times New Roman" w:hAnsiTheme="majorBidi" w:cstheme="majorBidi"/>
          <w:sz w:val="28"/>
          <w:szCs w:val="28"/>
          <w:lang w:eastAsia="fr-FR"/>
        </w:rPr>
        <w:t>translationnelle</w:t>
      </w:r>
      <w:proofErr w:type="spellEnd"/>
      <w:r w:rsidRPr="003139BB">
        <w:rPr>
          <w:rFonts w:asciiTheme="majorBidi" w:eastAsia="Times New Roman" w:hAnsiTheme="majorBidi" w:cstheme="majorBidi"/>
          <w:sz w:val="28"/>
          <w:szCs w:val="28"/>
          <w:lang w:eastAsia="fr-FR"/>
        </w:rPr>
        <w:t xml:space="preserve"> est un </w:t>
      </w:r>
      <w:proofErr w:type="spellStart"/>
      <w:r w:rsidRPr="003139BB">
        <w:rPr>
          <w:rFonts w:asciiTheme="majorBidi" w:eastAsia="Times New Roman" w:hAnsiTheme="majorBidi" w:cstheme="majorBidi"/>
          <w:b/>
          <w:bCs/>
          <w:sz w:val="28"/>
          <w:szCs w:val="28"/>
          <w:lang w:eastAsia="fr-FR"/>
        </w:rPr>
        <w:t>translatum</w:t>
      </w:r>
      <w:proofErr w:type="spellEnd"/>
      <w:r w:rsidRPr="003139BB">
        <w:rPr>
          <w:rFonts w:asciiTheme="majorBidi" w:eastAsia="Times New Roman" w:hAnsiTheme="majorBidi" w:cstheme="majorBidi"/>
          <w:sz w:val="28"/>
          <w:szCs w:val="28"/>
          <w:lang w:eastAsia="fr-FR"/>
        </w:rPr>
        <w:t xml:space="preserve"> (Vermeer</w:t>
      </w:r>
      <w:r>
        <w:rPr>
          <w:rFonts w:asciiTheme="majorBidi" w:eastAsia="Times New Roman" w:hAnsiTheme="majorBidi" w:cstheme="majorBidi"/>
          <w:sz w:val="28"/>
          <w:szCs w:val="28"/>
          <w:lang w:eastAsia="fr-FR"/>
        </w:rPr>
        <w:t xml:space="preserve"> </w:t>
      </w:r>
      <w:r w:rsidRPr="003139BB">
        <w:rPr>
          <w:rFonts w:asciiTheme="majorBidi" w:eastAsia="Times New Roman" w:hAnsiTheme="majorBidi" w:cstheme="majorBidi"/>
          <w:sz w:val="28"/>
          <w:szCs w:val="28"/>
          <w:lang w:eastAsia="fr-FR"/>
        </w:rPr>
        <w:t xml:space="preserve">1979 : 174 ; traduit dans </w:t>
      </w:r>
      <w:proofErr w:type="spellStart"/>
      <w:r w:rsidRPr="003139BB">
        <w:rPr>
          <w:rFonts w:asciiTheme="majorBidi" w:eastAsia="Times New Roman" w:hAnsiTheme="majorBidi" w:cstheme="majorBidi"/>
          <w:sz w:val="28"/>
          <w:szCs w:val="28"/>
          <w:lang w:eastAsia="fr-FR"/>
        </w:rPr>
        <w:t>Reiss</w:t>
      </w:r>
      <w:proofErr w:type="spellEnd"/>
      <w:r w:rsidRPr="003139BB">
        <w:rPr>
          <w:rFonts w:asciiTheme="majorBidi" w:eastAsia="Times New Roman" w:hAnsiTheme="majorBidi" w:cstheme="majorBidi"/>
          <w:sz w:val="28"/>
          <w:szCs w:val="28"/>
          <w:lang w:eastAsia="fr-FR"/>
        </w:rPr>
        <w:t xml:space="preserve"> et Vermeer 198411991:2), une variété particulière de texte cible</w:t>
      </w:r>
      <w:r>
        <w:rPr>
          <w:rFonts w:asciiTheme="majorBidi" w:eastAsia="Times New Roman" w:hAnsiTheme="majorBidi" w:cstheme="majorBidi"/>
          <w:sz w:val="28"/>
          <w:szCs w:val="28"/>
          <w:lang w:eastAsia="fr-FR"/>
        </w:rPr>
        <w:t>.</w:t>
      </w:r>
    </w:p>
    <w:p w:rsidR="00D95A67" w:rsidRDefault="00D95A67" w:rsidP="00D95A67">
      <w:pPr>
        <w:spacing w:after="0" w:line="360" w:lineRule="auto"/>
        <w:jc w:val="both"/>
        <w:textAlignment w:val="baseline"/>
        <w:rPr>
          <w:rFonts w:asciiTheme="majorBidi" w:eastAsia="Times New Roman" w:hAnsiTheme="majorBidi" w:cstheme="majorBidi"/>
          <w:color w:val="2C2C2C"/>
          <w:sz w:val="28"/>
          <w:szCs w:val="28"/>
          <w:lang w:eastAsia="fr-FR"/>
        </w:rPr>
      </w:pPr>
    </w:p>
    <w:p w:rsidR="00E6403F" w:rsidRDefault="00E6403F" w:rsidP="00E6403F">
      <w:pPr>
        <w:spacing w:after="0" w:line="360" w:lineRule="auto"/>
        <w:jc w:val="both"/>
        <w:textAlignment w:val="baseline"/>
        <w:rPr>
          <w:rFonts w:asciiTheme="majorBidi" w:eastAsia="Times New Roman" w:hAnsiTheme="majorBidi" w:cstheme="majorBidi"/>
          <w:color w:val="2C2C2C"/>
          <w:sz w:val="28"/>
          <w:szCs w:val="28"/>
          <w:lang w:eastAsia="fr-FR"/>
        </w:rPr>
      </w:pPr>
    </w:p>
    <w:p w:rsidR="008E45E8" w:rsidRPr="00882619" w:rsidRDefault="008E45E8" w:rsidP="00E6403F">
      <w:pPr>
        <w:spacing w:after="0" w:line="360" w:lineRule="auto"/>
        <w:jc w:val="both"/>
        <w:textAlignment w:val="baseline"/>
        <w:rPr>
          <w:rFonts w:asciiTheme="majorBidi" w:eastAsia="Times New Roman" w:hAnsiTheme="majorBidi" w:cstheme="majorBidi"/>
          <w:b/>
          <w:bCs/>
          <w:color w:val="2C2C2C"/>
          <w:sz w:val="28"/>
          <w:szCs w:val="28"/>
          <w:lang w:eastAsia="fr-FR"/>
        </w:rPr>
      </w:pPr>
      <w:r w:rsidRPr="006265C4">
        <w:rPr>
          <w:rFonts w:asciiTheme="majorBidi" w:eastAsia="Times New Roman" w:hAnsiTheme="majorBidi" w:cstheme="majorBidi"/>
          <w:b/>
          <w:bCs/>
          <w:color w:val="2C2C2C"/>
          <w:sz w:val="28"/>
          <w:szCs w:val="28"/>
          <w:lang w:eastAsia="fr-FR"/>
        </w:rPr>
        <w:t>-</w:t>
      </w:r>
      <w:r w:rsidR="006265C4" w:rsidRPr="009E2F88">
        <w:rPr>
          <w:rFonts w:asciiTheme="majorBidi" w:eastAsia="Times New Roman" w:hAnsiTheme="majorBidi" w:cstheme="majorBidi"/>
          <w:b/>
          <w:bCs/>
          <w:sz w:val="28"/>
          <w:szCs w:val="28"/>
          <w:u w:val="single"/>
          <w:lang w:eastAsia="fr-FR"/>
        </w:rPr>
        <w:t xml:space="preserve">Le sourcier et le </w:t>
      </w:r>
      <w:proofErr w:type="spellStart"/>
      <w:r w:rsidR="006265C4" w:rsidRPr="009E2F88">
        <w:rPr>
          <w:rFonts w:asciiTheme="majorBidi" w:eastAsia="Times New Roman" w:hAnsiTheme="majorBidi" w:cstheme="majorBidi"/>
          <w:b/>
          <w:bCs/>
          <w:sz w:val="28"/>
          <w:szCs w:val="28"/>
          <w:u w:val="single"/>
          <w:lang w:eastAsia="fr-FR"/>
        </w:rPr>
        <w:t>cibliste</w:t>
      </w:r>
      <w:proofErr w:type="spellEnd"/>
      <w:r w:rsidR="006265C4" w:rsidRPr="009E2F88">
        <w:rPr>
          <w:rFonts w:asciiTheme="majorBidi" w:eastAsia="Times New Roman" w:hAnsiTheme="majorBidi" w:cstheme="majorBidi"/>
          <w:b/>
          <w:bCs/>
          <w:sz w:val="28"/>
          <w:szCs w:val="28"/>
          <w:u w:val="single"/>
          <w:lang w:eastAsia="fr-FR"/>
        </w:rPr>
        <w:t xml:space="preserve"> en traduction</w:t>
      </w:r>
      <w:r w:rsidR="006265C4">
        <w:rPr>
          <w:rFonts w:asciiTheme="majorBidi" w:eastAsia="Times New Roman" w:hAnsiTheme="majorBidi" w:cstheme="majorBidi"/>
          <w:b/>
          <w:bCs/>
          <w:color w:val="2C2C2C"/>
          <w:sz w:val="28"/>
          <w:szCs w:val="28"/>
          <w:lang w:eastAsia="fr-FR"/>
        </w:rPr>
        <w:t xml:space="preserve"> : </w:t>
      </w:r>
      <w:r w:rsidR="006265C4" w:rsidRPr="006265C4">
        <w:rPr>
          <w:rFonts w:asciiTheme="majorBidi" w:hAnsiTheme="majorBidi" w:cstheme="majorBidi"/>
          <w:color w:val="202124"/>
          <w:sz w:val="28"/>
          <w:szCs w:val="28"/>
          <w:shd w:val="clear" w:color="auto" w:fill="FFFFFF"/>
        </w:rPr>
        <w:t>Le premier (</w:t>
      </w:r>
      <w:r w:rsidR="006265C4" w:rsidRPr="006265C4">
        <w:rPr>
          <w:rFonts w:asciiTheme="majorBidi" w:hAnsiTheme="majorBidi" w:cstheme="majorBidi"/>
          <w:b/>
          <w:bCs/>
          <w:color w:val="202124"/>
          <w:sz w:val="28"/>
          <w:szCs w:val="28"/>
          <w:shd w:val="clear" w:color="auto" w:fill="FFFFFF"/>
        </w:rPr>
        <w:t>sourcier</w:t>
      </w:r>
      <w:r w:rsidR="006265C4" w:rsidRPr="006265C4">
        <w:rPr>
          <w:rFonts w:asciiTheme="majorBidi" w:hAnsiTheme="majorBidi" w:cstheme="majorBidi"/>
          <w:color w:val="202124"/>
          <w:sz w:val="28"/>
          <w:szCs w:val="28"/>
          <w:shd w:val="clear" w:color="auto" w:fill="FFFFFF"/>
        </w:rPr>
        <w:t>) privilégie la langue source. Le second (</w:t>
      </w:r>
      <w:proofErr w:type="spellStart"/>
      <w:r w:rsidR="006265C4" w:rsidRPr="006265C4">
        <w:rPr>
          <w:rFonts w:asciiTheme="majorBidi" w:hAnsiTheme="majorBidi" w:cstheme="majorBidi"/>
          <w:b/>
          <w:bCs/>
          <w:color w:val="202124"/>
          <w:sz w:val="28"/>
          <w:szCs w:val="28"/>
          <w:shd w:val="clear" w:color="auto" w:fill="FFFFFF"/>
        </w:rPr>
        <w:t>cibliste</w:t>
      </w:r>
      <w:proofErr w:type="spellEnd"/>
      <w:r w:rsidR="006265C4" w:rsidRPr="006265C4">
        <w:rPr>
          <w:rFonts w:asciiTheme="majorBidi" w:hAnsiTheme="majorBidi" w:cstheme="majorBidi"/>
          <w:color w:val="202124"/>
          <w:sz w:val="28"/>
          <w:szCs w:val="28"/>
          <w:shd w:val="clear" w:color="auto" w:fill="FFFFFF"/>
        </w:rPr>
        <w:t>) privilégie la langue cible</w:t>
      </w:r>
      <w:r w:rsidR="006265C4">
        <w:rPr>
          <w:rFonts w:asciiTheme="majorBidi" w:hAnsiTheme="majorBidi" w:cstheme="majorBidi"/>
          <w:color w:val="202124"/>
          <w:sz w:val="28"/>
          <w:szCs w:val="28"/>
          <w:shd w:val="clear" w:color="auto" w:fill="FFFFFF"/>
        </w:rPr>
        <w:t>.</w:t>
      </w:r>
    </w:p>
    <w:p w:rsidR="00EC773B" w:rsidRPr="00B83E19" w:rsidRDefault="009E2F88" w:rsidP="00E6403F">
      <w:pPr>
        <w:spacing w:after="0" w:line="360" w:lineRule="auto"/>
        <w:rPr>
          <w:rFonts w:asciiTheme="majorBidi" w:hAnsiTheme="majorBidi" w:cstheme="majorBidi"/>
          <w:b/>
          <w:bCs/>
          <w:sz w:val="24"/>
          <w:szCs w:val="24"/>
        </w:rPr>
      </w:pPr>
      <w:r>
        <w:rPr>
          <w:color w:val="000000"/>
          <w:sz w:val="29"/>
          <w:szCs w:val="29"/>
          <w:shd w:val="clear" w:color="auto" w:fill="FFFFFF"/>
        </w:rPr>
        <w:t xml:space="preserve">     </w:t>
      </w:r>
      <w:r w:rsidRPr="009E2F88">
        <w:rPr>
          <w:rFonts w:asciiTheme="majorBidi" w:hAnsiTheme="majorBidi" w:cstheme="majorBidi"/>
          <w:color w:val="000000"/>
          <w:sz w:val="28"/>
          <w:szCs w:val="28"/>
          <w:shd w:val="clear" w:color="auto" w:fill="FFFFFF"/>
        </w:rPr>
        <w:t>Les sourciers s’attachent au </w:t>
      </w:r>
      <w:r w:rsidRPr="009E2F88">
        <w:rPr>
          <w:rStyle w:val="Accentuation"/>
          <w:rFonts w:asciiTheme="majorBidi" w:hAnsiTheme="majorBidi" w:cstheme="majorBidi"/>
          <w:color w:val="000000"/>
          <w:sz w:val="28"/>
          <w:szCs w:val="28"/>
          <w:shd w:val="clear" w:color="auto" w:fill="FFFFFF"/>
        </w:rPr>
        <w:t>signifiant</w:t>
      </w:r>
      <w:r w:rsidRPr="009E2F88">
        <w:rPr>
          <w:rFonts w:asciiTheme="majorBidi" w:hAnsiTheme="majorBidi" w:cstheme="majorBidi"/>
          <w:color w:val="000000"/>
          <w:sz w:val="28"/>
          <w:szCs w:val="28"/>
          <w:shd w:val="clear" w:color="auto" w:fill="FFFFFF"/>
        </w:rPr>
        <w:t> du texte original, ainsi qu’à la </w:t>
      </w:r>
      <w:r w:rsidRPr="009E2F88">
        <w:rPr>
          <w:rStyle w:val="Accentuation"/>
          <w:rFonts w:asciiTheme="majorBidi" w:hAnsiTheme="majorBidi" w:cstheme="majorBidi"/>
          <w:color w:val="000000"/>
          <w:sz w:val="28"/>
          <w:szCs w:val="28"/>
          <w:shd w:val="clear" w:color="auto" w:fill="FFFFFF"/>
        </w:rPr>
        <w:t>langue</w:t>
      </w:r>
      <w:r w:rsidRPr="009E2F88">
        <w:rPr>
          <w:rFonts w:asciiTheme="majorBidi" w:hAnsiTheme="majorBidi" w:cstheme="majorBidi"/>
          <w:color w:val="000000"/>
          <w:sz w:val="28"/>
          <w:szCs w:val="28"/>
          <w:shd w:val="clear" w:color="auto" w:fill="FFFFFF"/>
        </w:rPr>
        <w:t> source dans laquelle il a été rédigé ; et ils prétendent respecter scrupuleusement la langue </w:t>
      </w:r>
      <w:proofErr w:type="gramStart"/>
      <w:r w:rsidRPr="009E2F88">
        <w:rPr>
          <w:rStyle w:val="Accentuation"/>
          <w:rFonts w:asciiTheme="majorBidi" w:hAnsiTheme="majorBidi" w:cstheme="majorBidi"/>
          <w:color w:val="000000"/>
          <w:sz w:val="28"/>
          <w:szCs w:val="28"/>
          <w:shd w:val="clear" w:color="auto" w:fill="FFFFFF"/>
        </w:rPr>
        <w:t>source</w:t>
      </w:r>
      <w:r w:rsidRPr="009E2F88">
        <w:rPr>
          <w:rFonts w:asciiTheme="majorBidi" w:hAnsiTheme="majorBidi" w:cstheme="majorBidi"/>
          <w:color w:val="000000"/>
          <w:sz w:val="28"/>
          <w:szCs w:val="28"/>
          <w:shd w:val="clear" w:color="auto" w:fill="FFFFFF"/>
        </w:rPr>
        <w:t> .</w:t>
      </w:r>
      <w:proofErr w:type="gramEnd"/>
      <w:r w:rsidRPr="009E2F88">
        <w:rPr>
          <w:rFonts w:asciiTheme="majorBidi" w:hAnsiTheme="majorBidi" w:cstheme="majorBidi"/>
          <w:color w:val="000000"/>
          <w:sz w:val="28"/>
          <w:szCs w:val="28"/>
          <w:shd w:val="clear" w:color="auto" w:fill="FFFFFF"/>
        </w:rPr>
        <w:t xml:space="preserve"> Au contraire, les </w:t>
      </w:r>
      <w:proofErr w:type="spellStart"/>
      <w:r w:rsidRPr="009E2F88">
        <w:rPr>
          <w:rFonts w:asciiTheme="majorBidi" w:hAnsiTheme="majorBidi" w:cstheme="majorBidi"/>
          <w:color w:val="000000"/>
          <w:sz w:val="28"/>
          <w:szCs w:val="28"/>
          <w:shd w:val="clear" w:color="auto" w:fill="FFFFFF"/>
        </w:rPr>
        <w:t>ciblistes</w:t>
      </w:r>
      <w:proofErr w:type="spellEnd"/>
      <w:r w:rsidRPr="009E2F88">
        <w:rPr>
          <w:rFonts w:asciiTheme="majorBidi" w:hAnsiTheme="majorBidi" w:cstheme="majorBidi"/>
          <w:color w:val="000000"/>
          <w:sz w:val="28"/>
          <w:szCs w:val="28"/>
          <w:shd w:val="clear" w:color="auto" w:fill="FFFFFF"/>
        </w:rPr>
        <w:t xml:space="preserve"> mettent l’accent non pas tant sur le signifié que sur le </w:t>
      </w:r>
      <w:r w:rsidRPr="009E2F88">
        <w:rPr>
          <w:rStyle w:val="Accentuation"/>
          <w:rFonts w:asciiTheme="majorBidi" w:hAnsiTheme="majorBidi" w:cstheme="majorBidi"/>
          <w:color w:val="000000"/>
          <w:sz w:val="28"/>
          <w:szCs w:val="28"/>
          <w:shd w:val="clear" w:color="auto" w:fill="FFFFFF"/>
        </w:rPr>
        <w:t>sens</w:t>
      </w:r>
      <w:r w:rsidRPr="009E2F88">
        <w:rPr>
          <w:rFonts w:asciiTheme="majorBidi" w:hAnsiTheme="majorBidi" w:cstheme="majorBidi"/>
          <w:color w:val="000000"/>
          <w:sz w:val="28"/>
          <w:szCs w:val="28"/>
          <w:shd w:val="clear" w:color="auto" w:fill="FFFFFF"/>
        </w:rPr>
        <w:t xml:space="preserve"> ou – mieux sans doute, s’agissant de la traduction littéraire – sur l’effet du texte. Pour les </w:t>
      </w:r>
      <w:proofErr w:type="spellStart"/>
      <w:r w:rsidRPr="009E2F88">
        <w:rPr>
          <w:rFonts w:asciiTheme="majorBidi" w:hAnsiTheme="majorBidi" w:cstheme="majorBidi"/>
          <w:color w:val="000000"/>
          <w:sz w:val="28"/>
          <w:szCs w:val="28"/>
          <w:shd w:val="clear" w:color="auto" w:fill="FFFFFF"/>
        </w:rPr>
        <w:t>ciblistes</w:t>
      </w:r>
      <w:proofErr w:type="spellEnd"/>
      <w:r w:rsidRPr="009E2F88">
        <w:rPr>
          <w:rFonts w:asciiTheme="majorBidi" w:hAnsiTheme="majorBidi" w:cstheme="majorBidi"/>
          <w:color w:val="000000"/>
          <w:sz w:val="28"/>
          <w:szCs w:val="28"/>
          <w:shd w:val="clear" w:color="auto" w:fill="FFFFFF"/>
        </w:rPr>
        <w:t>, au nombre desquels je me compte moi-même, il s’agit de traduire non pas la langue, mais la </w:t>
      </w:r>
      <w:r w:rsidRPr="009E2F88">
        <w:rPr>
          <w:rStyle w:val="Accentuation"/>
          <w:rFonts w:asciiTheme="majorBidi" w:hAnsiTheme="majorBidi" w:cstheme="majorBidi"/>
          <w:color w:val="000000"/>
          <w:sz w:val="28"/>
          <w:szCs w:val="28"/>
          <w:shd w:val="clear" w:color="auto" w:fill="FFFFFF"/>
        </w:rPr>
        <w:t>parole</w:t>
      </w:r>
      <w:r w:rsidRPr="009E2F88">
        <w:rPr>
          <w:rFonts w:asciiTheme="majorBidi" w:hAnsiTheme="majorBidi" w:cstheme="majorBidi"/>
          <w:color w:val="000000"/>
          <w:sz w:val="28"/>
          <w:szCs w:val="28"/>
          <w:shd w:val="clear" w:color="auto" w:fill="FFFFFF"/>
        </w:rPr>
        <w:t> (au sens saussurien du terme), c’est-à-dire le texte, l’</w:t>
      </w:r>
      <w:proofErr w:type="spellStart"/>
      <w:r w:rsidRPr="009E2F88">
        <w:rPr>
          <w:rFonts w:asciiTheme="majorBidi" w:hAnsiTheme="majorBidi" w:cstheme="majorBidi"/>
          <w:color w:val="000000"/>
          <w:sz w:val="28"/>
          <w:szCs w:val="28"/>
          <w:shd w:val="clear" w:color="auto" w:fill="FFFFFF"/>
        </w:rPr>
        <w:t>oeuvre</w:t>
      </w:r>
      <w:proofErr w:type="spellEnd"/>
      <w:r w:rsidRPr="009E2F88">
        <w:rPr>
          <w:rFonts w:asciiTheme="majorBidi" w:hAnsiTheme="majorBidi" w:cstheme="majorBidi"/>
          <w:color w:val="000000"/>
          <w:sz w:val="28"/>
          <w:szCs w:val="28"/>
          <w:shd w:val="clear" w:color="auto" w:fill="FFFFFF"/>
        </w:rPr>
        <w:t xml:space="preserve"> ; et bien sûr traduire, c’est faire son deuil de la langue source, de toute évidence, pour mettre en </w:t>
      </w:r>
      <w:proofErr w:type="spellStart"/>
      <w:r w:rsidRPr="009E2F88">
        <w:rPr>
          <w:rFonts w:asciiTheme="majorBidi" w:hAnsiTheme="majorBidi" w:cstheme="majorBidi"/>
          <w:color w:val="000000"/>
          <w:sz w:val="28"/>
          <w:szCs w:val="28"/>
          <w:shd w:val="clear" w:color="auto" w:fill="FFFFFF"/>
        </w:rPr>
        <w:t>oeuvre</w:t>
      </w:r>
      <w:proofErr w:type="spellEnd"/>
      <w:r w:rsidRPr="009E2F88">
        <w:rPr>
          <w:rFonts w:asciiTheme="majorBidi" w:hAnsiTheme="majorBidi" w:cstheme="majorBidi"/>
          <w:color w:val="000000"/>
          <w:sz w:val="28"/>
          <w:szCs w:val="28"/>
          <w:shd w:val="clear" w:color="auto" w:fill="FFFFFF"/>
        </w:rPr>
        <w:t xml:space="preserve"> toutes les ressources que nous offre la langue </w:t>
      </w:r>
      <w:r w:rsidR="00194E0F" w:rsidRPr="009E2F88">
        <w:rPr>
          <w:rStyle w:val="Accentuation"/>
          <w:rFonts w:asciiTheme="majorBidi" w:hAnsiTheme="majorBidi" w:cstheme="majorBidi"/>
          <w:color w:val="000000"/>
          <w:sz w:val="28"/>
          <w:szCs w:val="28"/>
          <w:shd w:val="clear" w:color="auto" w:fill="FFFFFF"/>
        </w:rPr>
        <w:t>cible</w:t>
      </w:r>
      <w:r w:rsidR="00194E0F" w:rsidRPr="009E2F88">
        <w:rPr>
          <w:rFonts w:asciiTheme="majorBidi" w:hAnsiTheme="majorBidi" w:cstheme="majorBidi"/>
          <w:color w:val="000000"/>
          <w:sz w:val="28"/>
          <w:szCs w:val="28"/>
          <w:shd w:val="clear" w:color="auto" w:fill="FFFFFF"/>
        </w:rPr>
        <w:t>. </w:t>
      </w:r>
      <w:r w:rsidRPr="00B83E19">
        <w:rPr>
          <w:rFonts w:asciiTheme="majorBidi" w:hAnsiTheme="majorBidi" w:cstheme="majorBidi"/>
          <w:b/>
          <w:bCs/>
          <w:color w:val="000000"/>
          <w:sz w:val="24"/>
          <w:szCs w:val="24"/>
          <w:shd w:val="clear" w:color="auto" w:fill="FFFFFF"/>
        </w:rPr>
        <w:t xml:space="preserve">(Voir : Jean René </w:t>
      </w:r>
      <w:proofErr w:type="spellStart"/>
      <w:r w:rsidRPr="00B83E19">
        <w:rPr>
          <w:rFonts w:asciiTheme="majorBidi" w:hAnsiTheme="majorBidi" w:cstheme="majorBidi"/>
          <w:b/>
          <w:bCs/>
          <w:color w:val="000000"/>
          <w:sz w:val="24"/>
          <w:szCs w:val="24"/>
          <w:shd w:val="clear" w:color="auto" w:fill="FFFFFF"/>
        </w:rPr>
        <w:t>Ladmiral</w:t>
      </w:r>
      <w:proofErr w:type="spellEnd"/>
      <w:r w:rsidRPr="00B83E19">
        <w:rPr>
          <w:rFonts w:asciiTheme="majorBidi" w:hAnsiTheme="majorBidi" w:cstheme="majorBidi"/>
          <w:b/>
          <w:bCs/>
          <w:color w:val="000000"/>
          <w:sz w:val="24"/>
          <w:szCs w:val="24"/>
          <w:shd w:val="clear" w:color="auto" w:fill="FFFFFF"/>
        </w:rPr>
        <w:t xml:space="preserve">, </w:t>
      </w:r>
      <w:r w:rsidRPr="00B83E19">
        <w:rPr>
          <w:rFonts w:asciiTheme="majorBidi" w:hAnsiTheme="majorBidi" w:cstheme="majorBidi"/>
          <w:b/>
          <w:bCs/>
          <w:sz w:val="24"/>
          <w:szCs w:val="24"/>
        </w:rPr>
        <w:t xml:space="preserve">La traduction littéraire comme </w:t>
      </w:r>
      <w:r w:rsidR="00194E0F" w:rsidRPr="00B83E19">
        <w:rPr>
          <w:rFonts w:asciiTheme="majorBidi" w:hAnsiTheme="majorBidi" w:cstheme="majorBidi"/>
          <w:b/>
          <w:bCs/>
          <w:sz w:val="24"/>
          <w:szCs w:val="24"/>
        </w:rPr>
        <w:t>création,</w:t>
      </w:r>
      <w:r w:rsidRPr="00B83E19">
        <w:rPr>
          <w:rFonts w:asciiTheme="majorBidi" w:hAnsiTheme="majorBidi" w:cstheme="majorBidi"/>
          <w:b/>
          <w:bCs/>
          <w:sz w:val="24"/>
          <w:szCs w:val="24"/>
        </w:rPr>
        <w:t xml:space="preserve"> Meta Journal des </w:t>
      </w:r>
      <w:r w:rsidR="00194E0F" w:rsidRPr="00B83E19">
        <w:rPr>
          <w:rFonts w:asciiTheme="majorBidi" w:hAnsiTheme="majorBidi" w:cstheme="majorBidi"/>
          <w:b/>
          <w:bCs/>
          <w:sz w:val="24"/>
          <w:szCs w:val="24"/>
        </w:rPr>
        <w:t>traducteurs,</w:t>
      </w:r>
      <w:r w:rsidRPr="00B83E19">
        <w:rPr>
          <w:rFonts w:asciiTheme="majorBidi" w:hAnsiTheme="majorBidi" w:cstheme="majorBidi"/>
          <w:b/>
          <w:bCs/>
          <w:sz w:val="24"/>
          <w:szCs w:val="24"/>
        </w:rPr>
        <w:t xml:space="preserve"> Volume 62, numéro 3, décembre 2017, </w:t>
      </w:r>
      <w:proofErr w:type="gramStart"/>
      <w:r w:rsidRPr="00B83E19">
        <w:rPr>
          <w:rFonts w:asciiTheme="majorBidi" w:hAnsiTheme="majorBidi" w:cstheme="majorBidi"/>
          <w:b/>
          <w:bCs/>
          <w:sz w:val="24"/>
          <w:szCs w:val="24"/>
        </w:rPr>
        <w:t>P.P ,</w:t>
      </w:r>
      <w:proofErr w:type="gramEnd"/>
      <w:r w:rsidRPr="00B83E19">
        <w:rPr>
          <w:rFonts w:asciiTheme="majorBidi" w:hAnsiTheme="majorBidi" w:cstheme="majorBidi"/>
          <w:b/>
          <w:bCs/>
          <w:sz w:val="24"/>
          <w:szCs w:val="24"/>
        </w:rPr>
        <w:t xml:space="preserve"> 538–551https://doi.org/10.7202/1043947ar,p 539)</w:t>
      </w:r>
      <w:r w:rsidR="007102E3" w:rsidRPr="00B83E19">
        <w:rPr>
          <w:rFonts w:asciiTheme="majorBidi" w:hAnsiTheme="majorBidi" w:cstheme="majorBidi"/>
          <w:b/>
          <w:bCs/>
          <w:sz w:val="24"/>
          <w:szCs w:val="24"/>
        </w:rPr>
        <w:t>.</w:t>
      </w:r>
    </w:p>
    <w:p w:rsidR="007102E3" w:rsidRPr="00B83E19" w:rsidRDefault="007102E3" w:rsidP="00E6403F">
      <w:pPr>
        <w:pStyle w:val="Titre2"/>
        <w:shd w:val="clear" w:color="auto" w:fill="FFFFFF"/>
        <w:spacing w:before="219" w:line="360" w:lineRule="auto"/>
        <w:rPr>
          <w:rFonts w:asciiTheme="majorBidi" w:hAnsiTheme="majorBidi"/>
          <w:color w:val="auto"/>
          <w:sz w:val="24"/>
          <w:szCs w:val="24"/>
        </w:rPr>
      </w:pPr>
      <w:r w:rsidRPr="00B83E19">
        <w:rPr>
          <w:rFonts w:asciiTheme="majorBidi" w:hAnsiTheme="majorBidi"/>
          <w:color w:val="auto"/>
          <w:sz w:val="28"/>
          <w:szCs w:val="28"/>
          <w:u w:val="single"/>
        </w:rPr>
        <w:lastRenderedPageBreak/>
        <w:t>-unité de traduction :</w:t>
      </w:r>
      <w:r w:rsidR="00DB163E" w:rsidRPr="00B83E19">
        <w:rPr>
          <w:rFonts w:asciiTheme="majorBidi" w:hAnsiTheme="majorBidi"/>
          <w:b w:val="0"/>
          <w:bCs w:val="0"/>
          <w:color w:val="auto"/>
          <w:sz w:val="28"/>
          <w:szCs w:val="28"/>
        </w:rPr>
        <w:t xml:space="preserve"> En stylistique comparé,  les unités de traduction (UT) sont la plus petite partie de l’énoncé qui forme un tout indissociable pour la traduction. Lorsqu’il s’attelle au déchiffrage du texte au stade de la pré-traduction, le traducteur trouve plus pratique de découper  en petites unités ; plus sa traduction est littérale plus  ses UT sont petites, et vice versa </w:t>
      </w:r>
      <w:r w:rsidR="00DB163E" w:rsidRPr="00B83E19">
        <w:rPr>
          <w:rFonts w:asciiTheme="majorBidi" w:hAnsiTheme="majorBidi"/>
          <w:color w:val="auto"/>
          <w:sz w:val="24"/>
          <w:szCs w:val="24"/>
        </w:rPr>
        <w:t>(</w:t>
      </w:r>
      <w:proofErr w:type="spellStart"/>
      <w:r w:rsidR="00DB163E" w:rsidRPr="00B83E19">
        <w:rPr>
          <w:rFonts w:asciiTheme="majorBidi" w:hAnsiTheme="majorBidi"/>
          <w:color w:val="auto"/>
          <w:sz w:val="24"/>
          <w:szCs w:val="24"/>
        </w:rPr>
        <w:t>Joelle</w:t>
      </w:r>
      <w:proofErr w:type="spellEnd"/>
      <w:r w:rsidR="00DB163E" w:rsidRPr="00B83E19">
        <w:rPr>
          <w:rFonts w:asciiTheme="majorBidi" w:hAnsiTheme="majorBidi"/>
          <w:color w:val="auto"/>
          <w:sz w:val="24"/>
          <w:szCs w:val="24"/>
        </w:rPr>
        <w:t xml:space="preserve"> </w:t>
      </w:r>
      <w:proofErr w:type="spellStart"/>
      <w:r w:rsidR="00DB163E" w:rsidRPr="00B83E19">
        <w:rPr>
          <w:rFonts w:asciiTheme="majorBidi" w:hAnsiTheme="majorBidi"/>
          <w:color w:val="auto"/>
          <w:sz w:val="24"/>
          <w:szCs w:val="24"/>
        </w:rPr>
        <w:t>Redouane</w:t>
      </w:r>
      <w:proofErr w:type="spellEnd"/>
      <w:r w:rsidR="00DB163E" w:rsidRPr="00B83E19">
        <w:rPr>
          <w:rFonts w:asciiTheme="majorBidi" w:hAnsiTheme="majorBidi"/>
          <w:color w:val="auto"/>
          <w:sz w:val="24"/>
          <w:szCs w:val="24"/>
        </w:rPr>
        <w:t>, 85 : p111)</w:t>
      </w:r>
      <w:r w:rsidR="00B077AA" w:rsidRPr="00B83E19">
        <w:rPr>
          <w:rFonts w:asciiTheme="majorBidi" w:hAnsiTheme="majorBidi"/>
          <w:color w:val="auto"/>
          <w:sz w:val="24"/>
          <w:szCs w:val="24"/>
        </w:rPr>
        <w:t xml:space="preserve">. </w:t>
      </w:r>
    </w:p>
    <w:p w:rsidR="007102E3" w:rsidRDefault="00A364EF" w:rsidP="00B83E19">
      <w:pPr>
        <w:pStyle w:val="Titre1"/>
        <w:spacing w:before="0" w:beforeAutospacing="0" w:after="0" w:afterAutospacing="0" w:line="360" w:lineRule="auto"/>
        <w:textAlignment w:val="baseline"/>
        <w:rPr>
          <w:rStyle w:val="article-title"/>
          <w:rFonts w:asciiTheme="majorBidi" w:hAnsiTheme="majorBidi" w:cstheme="majorBidi"/>
          <w:b w:val="0"/>
          <w:bCs w:val="0"/>
          <w:sz w:val="28"/>
          <w:szCs w:val="28"/>
          <w:bdr w:val="none" w:sz="0" w:space="0" w:color="auto" w:frame="1"/>
        </w:rPr>
      </w:pPr>
      <w:r w:rsidRPr="00B83E19">
        <w:rPr>
          <w:rFonts w:asciiTheme="majorBidi" w:hAnsiTheme="majorBidi" w:cstheme="majorBidi"/>
          <w:color w:val="000000"/>
          <w:sz w:val="28"/>
          <w:szCs w:val="28"/>
          <w:u w:val="single"/>
          <w:shd w:val="clear" w:color="auto" w:fill="FFFFFF"/>
        </w:rPr>
        <w:t xml:space="preserve">- </w:t>
      </w:r>
      <w:r w:rsidRPr="00B83E19">
        <w:rPr>
          <w:rStyle w:val="article-title"/>
          <w:rFonts w:asciiTheme="majorBidi" w:hAnsiTheme="majorBidi" w:cstheme="majorBidi"/>
          <w:sz w:val="28"/>
          <w:szCs w:val="28"/>
          <w:u w:val="single"/>
          <w:bdr w:val="none" w:sz="0" w:space="0" w:color="auto" w:frame="1"/>
        </w:rPr>
        <w:t>Domestication et étrangéisation</w:t>
      </w:r>
      <w:r w:rsidRPr="00B83E19">
        <w:rPr>
          <w:rStyle w:val="article-title"/>
          <w:rFonts w:asciiTheme="majorBidi" w:hAnsiTheme="majorBidi" w:cstheme="majorBidi"/>
          <w:b w:val="0"/>
          <w:bCs w:val="0"/>
          <w:sz w:val="28"/>
          <w:szCs w:val="28"/>
          <w:bdr w:val="none" w:sz="0" w:space="0" w:color="auto" w:frame="1"/>
        </w:rPr>
        <w:t xml:space="preserve"> : </w:t>
      </w:r>
      <w:r w:rsidRPr="00B83E19">
        <w:rPr>
          <w:rFonts w:asciiTheme="majorBidi" w:hAnsiTheme="majorBidi" w:cstheme="majorBidi"/>
          <w:b w:val="0"/>
          <w:bCs w:val="0"/>
          <w:color w:val="000000"/>
          <w:sz w:val="28"/>
          <w:szCs w:val="28"/>
          <w:shd w:val="clear" w:color="auto" w:fill="FFFFFF"/>
        </w:rPr>
        <w:t>Le terme « domestication » est souvent utilisé pour indiquer l’adaptation du contexte culturel ou de termes propres à une culture  tandis que le terme « étrangéisation » est souvent utilisé pour indiquer la préservation du contexte culturel original, comme les lieux, les noms, etc. Ces deux termes ont aussi été adoptés dans des études cherchant à rejeter ou à valider l’hypothèse dite de la « retraduction </w:t>
      </w:r>
      <w:r w:rsidR="00B83E19">
        <w:rPr>
          <w:rFonts w:asciiTheme="majorBidi" w:hAnsiTheme="majorBidi" w:cstheme="majorBidi"/>
          <w:b w:val="0"/>
          <w:bCs w:val="0"/>
          <w:color w:val="000000"/>
          <w:sz w:val="28"/>
          <w:szCs w:val="28"/>
          <w:shd w:val="clear" w:color="auto" w:fill="FFFFFF"/>
        </w:rPr>
        <w:t> »</w:t>
      </w:r>
      <w:r w:rsidRPr="00B83E19">
        <w:rPr>
          <w:rFonts w:asciiTheme="majorBidi" w:hAnsiTheme="majorBidi" w:cstheme="majorBidi"/>
          <w:b w:val="0"/>
          <w:bCs w:val="0"/>
          <w:color w:val="000000"/>
          <w:sz w:val="28"/>
          <w:szCs w:val="28"/>
          <w:shd w:val="clear" w:color="auto" w:fill="FFFFFF"/>
        </w:rPr>
        <w:t>.</w:t>
      </w:r>
      <w:r w:rsidR="00B83E19">
        <w:rPr>
          <w:rFonts w:asciiTheme="majorBidi" w:hAnsiTheme="majorBidi" w:cstheme="majorBidi"/>
          <w:b w:val="0"/>
          <w:bCs w:val="0"/>
          <w:color w:val="000000"/>
          <w:sz w:val="28"/>
          <w:szCs w:val="28"/>
          <w:shd w:val="clear" w:color="auto" w:fill="FFFFFF"/>
        </w:rPr>
        <w:t xml:space="preserve"> </w:t>
      </w:r>
      <w:r w:rsidR="00B83E19" w:rsidRPr="00B83E19">
        <w:rPr>
          <w:rFonts w:asciiTheme="majorBidi" w:hAnsiTheme="majorBidi" w:cstheme="majorBidi"/>
          <w:color w:val="000000"/>
          <w:sz w:val="24"/>
          <w:szCs w:val="24"/>
          <w:shd w:val="clear" w:color="auto" w:fill="FFFFFF"/>
        </w:rPr>
        <w:t>(</w:t>
      </w:r>
      <w:proofErr w:type="gramStart"/>
      <w:r w:rsidR="00B83E19" w:rsidRPr="00B83E19">
        <w:rPr>
          <w:rFonts w:asciiTheme="majorBidi" w:hAnsiTheme="majorBidi" w:cstheme="majorBidi"/>
          <w:color w:val="000000"/>
          <w:sz w:val="24"/>
          <w:szCs w:val="24"/>
          <w:shd w:val="clear" w:color="auto" w:fill="FFFFFF"/>
        </w:rPr>
        <w:t>voir</w:t>
      </w:r>
      <w:proofErr w:type="gramEnd"/>
      <w:r w:rsidR="00B83E19" w:rsidRPr="00B83E19">
        <w:rPr>
          <w:rFonts w:asciiTheme="majorBidi" w:hAnsiTheme="majorBidi" w:cstheme="majorBidi"/>
          <w:color w:val="000000"/>
          <w:sz w:val="24"/>
          <w:szCs w:val="24"/>
          <w:shd w:val="clear" w:color="auto" w:fill="FFFFFF"/>
        </w:rPr>
        <w:t xml:space="preserve"> : </w:t>
      </w:r>
      <w:hyperlink r:id="rId9" w:history="1">
        <w:r w:rsidR="00B83E19" w:rsidRPr="00B83E19">
          <w:rPr>
            <w:rStyle w:val="Lienhypertexte"/>
            <w:rFonts w:asciiTheme="majorBidi" w:hAnsiTheme="majorBidi" w:cstheme="majorBidi"/>
            <w:sz w:val="24"/>
            <w:szCs w:val="24"/>
            <w:shd w:val="clear" w:color="auto" w:fill="FFFFFF"/>
          </w:rPr>
          <w:t>https://benjamins.com/online/hts/articles/dom1.fr consulté le 5.3.2022</w:t>
        </w:r>
      </w:hyperlink>
      <w:r w:rsidR="00B83E19" w:rsidRPr="00B83E19">
        <w:rPr>
          <w:rFonts w:asciiTheme="majorBidi" w:hAnsiTheme="majorBidi" w:cstheme="majorBidi"/>
          <w:color w:val="000000"/>
          <w:sz w:val="24"/>
          <w:szCs w:val="24"/>
          <w:shd w:val="clear" w:color="auto" w:fill="FFFFFF"/>
        </w:rPr>
        <w:t xml:space="preserve"> à 17 :25)</w:t>
      </w:r>
      <w:r w:rsidR="00912712">
        <w:rPr>
          <w:rFonts w:asciiTheme="majorBidi" w:hAnsiTheme="majorBidi" w:cstheme="majorBidi"/>
          <w:color w:val="000000"/>
          <w:sz w:val="24"/>
          <w:szCs w:val="24"/>
          <w:shd w:val="clear" w:color="auto" w:fill="FFFFFF"/>
        </w:rPr>
        <w:t xml:space="preserve">. La </w:t>
      </w:r>
      <w:r w:rsidR="00912712" w:rsidRPr="00B83E19">
        <w:rPr>
          <w:rStyle w:val="article-title"/>
          <w:rFonts w:asciiTheme="majorBidi" w:hAnsiTheme="majorBidi" w:cstheme="majorBidi"/>
          <w:sz w:val="28"/>
          <w:szCs w:val="28"/>
          <w:u w:val="single"/>
          <w:bdr w:val="none" w:sz="0" w:space="0" w:color="auto" w:frame="1"/>
        </w:rPr>
        <w:t xml:space="preserve">Domestication et </w:t>
      </w:r>
      <w:proofErr w:type="gramStart"/>
      <w:r w:rsidR="00912712">
        <w:rPr>
          <w:rStyle w:val="article-title"/>
          <w:rFonts w:asciiTheme="majorBidi" w:hAnsiTheme="majorBidi" w:cstheme="majorBidi"/>
          <w:sz w:val="28"/>
          <w:szCs w:val="28"/>
          <w:u w:val="single"/>
          <w:bdr w:val="none" w:sz="0" w:space="0" w:color="auto" w:frame="1"/>
        </w:rPr>
        <w:t xml:space="preserve">l’ </w:t>
      </w:r>
      <w:r w:rsidR="00912712" w:rsidRPr="00B83E19">
        <w:rPr>
          <w:rStyle w:val="article-title"/>
          <w:rFonts w:asciiTheme="majorBidi" w:hAnsiTheme="majorBidi" w:cstheme="majorBidi"/>
          <w:sz w:val="28"/>
          <w:szCs w:val="28"/>
          <w:u w:val="single"/>
          <w:bdr w:val="none" w:sz="0" w:space="0" w:color="auto" w:frame="1"/>
        </w:rPr>
        <w:t>étrangéisation</w:t>
      </w:r>
      <w:proofErr w:type="gramEnd"/>
      <w:r w:rsidR="00912712" w:rsidRPr="00B83E19">
        <w:rPr>
          <w:rStyle w:val="article-title"/>
          <w:rFonts w:asciiTheme="majorBidi" w:hAnsiTheme="majorBidi" w:cstheme="majorBidi"/>
          <w:b w:val="0"/>
          <w:bCs w:val="0"/>
          <w:sz w:val="28"/>
          <w:szCs w:val="28"/>
          <w:bdr w:val="none" w:sz="0" w:space="0" w:color="auto" w:frame="1"/>
        </w:rPr>
        <w:t> </w:t>
      </w:r>
      <w:r w:rsidR="00912712">
        <w:rPr>
          <w:rStyle w:val="article-title"/>
          <w:rFonts w:asciiTheme="majorBidi" w:hAnsiTheme="majorBidi" w:cstheme="majorBidi"/>
          <w:b w:val="0"/>
          <w:bCs w:val="0"/>
          <w:sz w:val="28"/>
          <w:szCs w:val="28"/>
          <w:bdr w:val="none" w:sz="0" w:space="0" w:color="auto" w:frame="1"/>
        </w:rPr>
        <w:t>se considèrent comme stratégies de la traduction.  (</w:t>
      </w:r>
      <w:r w:rsidR="00912712" w:rsidRPr="00912712">
        <w:rPr>
          <w:rStyle w:val="article-title"/>
          <w:rFonts w:asciiTheme="majorBidi" w:hAnsiTheme="majorBidi" w:cstheme="majorBidi"/>
          <w:sz w:val="28"/>
          <w:szCs w:val="28"/>
          <w:bdr w:val="none" w:sz="0" w:space="0" w:color="auto" w:frame="1"/>
        </w:rPr>
        <w:t>note</w:t>
      </w:r>
      <w:r w:rsidR="00912712">
        <w:rPr>
          <w:rStyle w:val="article-title"/>
          <w:rFonts w:asciiTheme="majorBidi" w:hAnsiTheme="majorBidi" w:cstheme="majorBidi"/>
          <w:b w:val="0"/>
          <w:bCs w:val="0"/>
          <w:sz w:val="28"/>
          <w:szCs w:val="28"/>
          <w:bdr w:val="none" w:sz="0" w:space="0" w:color="auto" w:frame="1"/>
        </w:rPr>
        <w:t> : la différence entre les stratégies et les techniques en traduction : les techniques sont utilisées afin de traduire les petites unités </w:t>
      </w:r>
      <w:proofErr w:type="gramStart"/>
      <w:r w:rsidR="00912712">
        <w:rPr>
          <w:rStyle w:val="article-title"/>
          <w:rFonts w:asciiTheme="majorBidi" w:hAnsiTheme="majorBidi" w:cstheme="majorBidi"/>
          <w:b w:val="0"/>
          <w:bCs w:val="0"/>
          <w:sz w:val="28"/>
          <w:szCs w:val="28"/>
          <w:bdr w:val="none" w:sz="0" w:space="0" w:color="auto" w:frame="1"/>
        </w:rPr>
        <w:t>:mot</w:t>
      </w:r>
      <w:proofErr w:type="gramEnd"/>
      <w:r w:rsidR="00912712">
        <w:rPr>
          <w:rStyle w:val="article-title"/>
          <w:rFonts w:asciiTheme="majorBidi" w:hAnsiTheme="majorBidi" w:cstheme="majorBidi"/>
          <w:b w:val="0"/>
          <w:bCs w:val="0"/>
          <w:sz w:val="28"/>
          <w:szCs w:val="28"/>
          <w:bdr w:val="none" w:sz="0" w:space="0" w:color="auto" w:frame="1"/>
        </w:rPr>
        <w:t xml:space="preserve">, expression et phrase. Les stratégies sont utilisées afin de traduire un texte. )  </w:t>
      </w:r>
    </w:p>
    <w:p w:rsidR="00D95A67" w:rsidRPr="00B74436" w:rsidRDefault="00D95A67" w:rsidP="00B74436">
      <w:pPr>
        <w:pStyle w:val="Titre1"/>
        <w:spacing w:before="0" w:beforeAutospacing="0" w:after="0" w:afterAutospacing="0" w:line="360" w:lineRule="auto"/>
        <w:textAlignment w:val="baseline"/>
        <w:rPr>
          <w:rStyle w:val="article-title"/>
          <w:rFonts w:asciiTheme="majorBidi" w:hAnsiTheme="majorBidi" w:cstheme="majorBidi"/>
          <w:b w:val="0"/>
          <w:bCs w:val="0"/>
          <w:sz w:val="28"/>
          <w:szCs w:val="28"/>
          <w:bdr w:val="none" w:sz="0" w:space="0" w:color="auto" w:frame="1"/>
        </w:rPr>
      </w:pPr>
      <w:r w:rsidRPr="00D95A67">
        <w:rPr>
          <w:rStyle w:val="article-title"/>
          <w:rFonts w:asciiTheme="majorBidi" w:hAnsiTheme="majorBidi" w:cstheme="majorBidi"/>
          <w:sz w:val="28"/>
          <w:szCs w:val="28"/>
          <w:u w:val="single"/>
          <w:bdr w:val="none" w:sz="0" w:space="0" w:color="auto" w:frame="1"/>
        </w:rPr>
        <w:t xml:space="preserve">-Equivalence dynamique de Nida : </w:t>
      </w:r>
      <w:r w:rsidR="00B74436" w:rsidRPr="00B74436">
        <w:rPr>
          <w:rStyle w:val="article-title"/>
          <w:rFonts w:asciiTheme="majorBidi" w:hAnsiTheme="majorBidi" w:cstheme="majorBidi"/>
          <w:b w:val="0"/>
          <w:bCs w:val="0"/>
          <w:sz w:val="28"/>
          <w:szCs w:val="28"/>
          <w:bdr w:val="none" w:sz="0" w:space="0" w:color="auto" w:frame="1"/>
        </w:rPr>
        <w:t>L</w:t>
      </w:r>
      <w:r w:rsidR="00B74436">
        <w:rPr>
          <w:rStyle w:val="article-title"/>
          <w:rFonts w:asciiTheme="majorBidi" w:hAnsiTheme="majorBidi" w:cstheme="majorBidi"/>
          <w:b w:val="0"/>
          <w:bCs w:val="0"/>
          <w:sz w:val="28"/>
          <w:szCs w:val="28"/>
          <w:bdr w:val="none" w:sz="0" w:space="0" w:color="auto" w:frame="1"/>
        </w:rPr>
        <w:t>e traducteur doit créer chez ses lecteurs le même effet (la même réaction) que sur les lecteurs de l’œuvre original, et, pour cela, trouver « le plus proche équivalent naturel ».</w:t>
      </w:r>
    </w:p>
    <w:p w:rsidR="00916008" w:rsidRPr="00D95A67" w:rsidRDefault="00916008" w:rsidP="00B83E19">
      <w:pPr>
        <w:pStyle w:val="Titre1"/>
        <w:spacing w:before="0" w:beforeAutospacing="0" w:after="0" w:afterAutospacing="0" w:line="360" w:lineRule="auto"/>
        <w:textAlignment w:val="baseline"/>
        <w:rPr>
          <w:rFonts w:asciiTheme="majorBidi" w:hAnsiTheme="majorBidi" w:cstheme="majorBidi"/>
          <w:sz w:val="24"/>
          <w:szCs w:val="24"/>
          <w:u w:val="single"/>
        </w:rPr>
      </w:pPr>
    </w:p>
    <w:sectPr w:rsidR="00916008" w:rsidRPr="00D95A67" w:rsidSect="0055644F">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A1C5C"/>
    <w:multiLevelType w:val="hybridMultilevel"/>
    <w:tmpl w:val="252C6C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drawingGridHorizontalSpacing w:val="110"/>
  <w:displayHorizontalDrawingGridEvery w:val="2"/>
  <w:characterSpacingControl w:val="doNotCompress"/>
  <w:compat/>
  <w:rsids>
    <w:rsidRoot w:val="00AE320D"/>
    <w:rsid w:val="00024AF7"/>
    <w:rsid w:val="00194E0F"/>
    <w:rsid w:val="00216E1B"/>
    <w:rsid w:val="002B403A"/>
    <w:rsid w:val="00307F99"/>
    <w:rsid w:val="003139BB"/>
    <w:rsid w:val="00423FE4"/>
    <w:rsid w:val="0055644F"/>
    <w:rsid w:val="006265C4"/>
    <w:rsid w:val="0066556B"/>
    <w:rsid w:val="007102E3"/>
    <w:rsid w:val="00882619"/>
    <w:rsid w:val="008E45E8"/>
    <w:rsid w:val="0090713D"/>
    <w:rsid w:val="00912712"/>
    <w:rsid w:val="00916008"/>
    <w:rsid w:val="009E2F88"/>
    <w:rsid w:val="00A319C2"/>
    <w:rsid w:val="00A364EF"/>
    <w:rsid w:val="00AE320D"/>
    <w:rsid w:val="00B077AA"/>
    <w:rsid w:val="00B74436"/>
    <w:rsid w:val="00B83E19"/>
    <w:rsid w:val="00BD0AF0"/>
    <w:rsid w:val="00CC299A"/>
    <w:rsid w:val="00D95A67"/>
    <w:rsid w:val="00DB163E"/>
    <w:rsid w:val="00E6403F"/>
    <w:rsid w:val="00EB02D7"/>
    <w:rsid w:val="00EC773B"/>
    <w:rsid w:val="00F01F1E"/>
    <w:rsid w:val="00F44F5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F7"/>
  </w:style>
  <w:style w:type="paragraph" w:styleId="Titre1">
    <w:name w:val="heading 1"/>
    <w:basedOn w:val="Normal"/>
    <w:link w:val="Titre1Car"/>
    <w:uiPriority w:val="9"/>
    <w:qFormat/>
    <w:rsid w:val="00882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7102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link w:val="Titre5Car"/>
    <w:uiPriority w:val="9"/>
    <w:qFormat/>
    <w:rsid w:val="0088261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2619"/>
    <w:rPr>
      <w:rFonts w:ascii="Times New Roman" w:eastAsia="Times New Roman" w:hAnsi="Times New Roman" w:cs="Times New Roman"/>
      <w:b/>
      <w:bCs/>
      <w:kern w:val="36"/>
      <w:sz w:val="48"/>
      <w:szCs w:val="48"/>
      <w:lang w:eastAsia="fr-FR"/>
    </w:rPr>
  </w:style>
  <w:style w:type="character" w:customStyle="1" w:styleId="Titre5Car">
    <w:name w:val="Titre 5 Car"/>
    <w:basedOn w:val="Policepardfaut"/>
    <w:link w:val="Titre5"/>
    <w:uiPriority w:val="9"/>
    <w:rsid w:val="00882619"/>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882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2619"/>
    <w:rPr>
      <w:b/>
      <w:bCs/>
    </w:rPr>
  </w:style>
  <w:style w:type="character" w:styleId="Accentuation">
    <w:name w:val="Emphasis"/>
    <w:basedOn w:val="Policepardfaut"/>
    <w:uiPriority w:val="20"/>
    <w:qFormat/>
    <w:rsid w:val="00882619"/>
    <w:rPr>
      <w:i/>
      <w:iCs/>
    </w:rPr>
  </w:style>
  <w:style w:type="character" w:styleId="Lienhypertexte">
    <w:name w:val="Hyperlink"/>
    <w:basedOn w:val="Policepardfaut"/>
    <w:uiPriority w:val="99"/>
    <w:unhideWhenUsed/>
    <w:rsid w:val="00882619"/>
    <w:rPr>
      <w:color w:val="0000FF"/>
      <w:u w:val="single"/>
    </w:rPr>
  </w:style>
  <w:style w:type="paragraph" w:styleId="Paragraphedeliste">
    <w:name w:val="List Paragraph"/>
    <w:basedOn w:val="Normal"/>
    <w:uiPriority w:val="34"/>
    <w:qFormat/>
    <w:rsid w:val="00882619"/>
    <w:pPr>
      <w:ind w:left="720"/>
      <w:contextualSpacing/>
    </w:pPr>
  </w:style>
  <w:style w:type="character" w:customStyle="1" w:styleId="Titre2Car">
    <w:name w:val="Titre 2 Car"/>
    <w:basedOn w:val="Policepardfaut"/>
    <w:link w:val="Titre2"/>
    <w:uiPriority w:val="9"/>
    <w:rsid w:val="007102E3"/>
    <w:rPr>
      <w:rFonts w:asciiTheme="majorHAnsi" w:eastAsiaTheme="majorEastAsia" w:hAnsiTheme="majorHAnsi" w:cstheme="majorBidi"/>
      <w:b/>
      <w:bCs/>
      <w:color w:val="4F81BD" w:themeColor="accent1"/>
      <w:sz w:val="26"/>
      <w:szCs w:val="26"/>
    </w:rPr>
  </w:style>
  <w:style w:type="character" w:customStyle="1" w:styleId="article-title">
    <w:name w:val="article-title"/>
    <w:basedOn w:val="Policepardfaut"/>
    <w:rsid w:val="00A364EF"/>
  </w:style>
</w:styles>
</file>

<file path=word/webSettings.xml><?xml version="1.0" encoding="utf-8"?>
<w:webSettings xmlns:r="http://schemas.openxmlformats.org/officeDocument/2006/relationships" xmlns:w="http://schemas.openxmlformats.org/wordprocessingml/2006/main">
  <w:divs>
    <w:div w:id="745880526">
      <w:bodyDiv w:val="1"/>
      <w:marLeft w:val="0"/>
      <w:marRight w:val="0"/>
      <w:marTop w:val="0"/>
      <w:marBottom w:val="0"/>
      <w:divBdr>
        <w:top w:val="none" w:sz="0" w:space="0" w:color="auto"/>
        <w:left w:val="none" w:sz="0" w:space="0" w:color="auto"/>
        <w:bottom w:val="none" w:sz="0" w:space="0" w:color="auto"/>
        <w:right w:val="none" w:sz="0" w:space="0" w:color="auto"/>
      </w:divBdr>
    </w:div>
    <w:div w:id="893396275">
      <w:bodyDiv w:val="1"/>
      <w:marLeft w:val="0"/>
      <w:marRight w:val="0"/>
      <w:marTop w:val="0"/>
      <w:marBottom w:val="0"/>
      <w:divBdr>
        <w:top w:val="none" w:sz="0" w:space="0" w:color="auto"/>
        <w:left w:val="none" w:sz="0" w:space="0" w:color="auto"/>
        <w:bottom w:val="none" w:sz="0" w:space="0" w:color="auto"/>
        <w:right w:val="none" w:sz="0" w:space="0" w:color="auto"/>
      </w:divBdr>
      <w:divsChild>
        <w:div w:id="1689333518">
          <w:marLeft w:val="0"/>
          <w:marRight w:val="0"/>
          <w:marTop w:val="0"/>
          <w:marBottom w:val="0"/>
          <w:divBdr>
            <w:top w:val="none" w:sz="0" w:space="0" w:color="auto"/>
            <w:left w:val="none" w:sz="0" w:space="0" w:color="auto"/>
            <w:bottom w:val="none" w:sz="0" w:space="0" w:color="auto"/>
            <w:right w:val="none" w:sz="0" w:space="0" w:color="auto"/>
          </w:divBdr>
        </w:div>
        <w:div w:id="1756701470">
          <w:marLeft w:val="0"/>
          <w:marRight w:val="0"/>
          <w:marTop w:val="911"/>
          <w:marBottom w:val="0"/>
          <w:divBdr>
            <w:top w:val="single" w:sz="6" w:space="9" w:color="D8D8D8"/>
            <w:left w:val="single" w:sz="6" w:space="9" w:color="D8D8D8"/>
            <w:bottom w:val="single" w:sz="6" w:space="9" w:color="D8D8D8"/>
            <w:right w:val="single" w:sz="6" w:space="9" w:color="D8D8D8"/>
          </w:divBdr>
          <w:divsChild>
            <w:div w:id="800344462">
              <w:marLeft w:val="0"/>
              <w:marRight w:val="0"/>
              <w:marTop w:val="0"/>
              <w:marBottom w:val="365"/>
              <w:divBdr>
                <w:top w:val="none" w:sz="0" w:space="0" w:color="auto"/>
                <w:left w:val="none" w:sz="0" w:space="0" w:color="auto"/>
                <w:bottom w:val="none" w:sz="0" w:space="0" w:color="auto"/>
                <w:right w:val="none" w:sz="0" w:space="0" w:color="auto"/>
              </w:divBdr>
            </w:div>
            <w:div w:id="17862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lturesconnection.com/fr/traduction-juridique/" TargetMode="External"/><Relationship Id="rId3" Type="http://schemas.openxmlformats.org/officeDocument/2006/relationships/settings" Target="settings.xml"/><Relationship Id="rId7" Type="http://schemas.openxmlformats.org/officeDocument/2006/relationships/hyperlink" Target="https://culturesconnection.com/fr/traduction-medic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lturesconnection.com/fr/traduction-marketing/" TargetMode="External"/><Relationship Id="rId11" Type="http://schemas.openxmlformats.org/officeDocument/2006/relationships/theme" Target="theme/theme1.xml"/><Relationship Id="rId5" Type="http://schemas.openxmlformats.org/officeDocument/2006/relationships/hyperlink" Target="https://culturesconnection.com/fr/6-theories-contemporaines-traduction/%20consult&#2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njamins.com/online/hts/articles/dom1.fr%20consult&#233;%20le%205.3.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4</Pages>
  <Words>1090</Words>
  <Characters>5997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2022-03-05T12:31:00Z</dcterms:created>
  <dcterms:modified xsi:type="dcterms:W3CDTF">2022-04-03T19:47:00Z</dcterms:modified>
</cp:coreProperties>
</file>