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C6" w:rsidRDefault="004363C6" w:rsidP="004363C6">
      <w:pPr>
        <w:spacing w:after="0"/>
        <w:jc w:val="center"/>
        <w:rPr>
          <w:b/>
          <w:bCs/>
          <w:sz w:val="28"/>
          <w:szCs w:val="28"/>
        </w:rPr>
      </w:pPr>
      <w:r w:rsidRPr="002C3420">
        <w:rPr>
          <w:b/>
          <w:bCs/>
          <w:sz w:val="28"/>
          <w:szCs w:val="28"/>
        </w:rPr>
        <w:t>La typologie de la</w:t>
      </w:r>
      <w:r>
        <w:rPr>
          <w:b/>
          <w:bCs/>
          <w:sz w:val="28"/>
          <w:szCs w:val="28"/>
        </w:rPr>
        <w:t xml:space="preserve"> </w:t>
      </w:r>
      <w:r w:rsidRPr="002C3420">
        <w:rPr>
          <w:b/>
          <w:bCs/>
          <w:sz w:val="28"/>
          <w:szCs w:val="28"/>
        </w:rPr>
        <w:t>communication</w:t>
      </w:r>
    </w:p>
    <w:p w:rsidR="004363C6" w:rsidRPr="002C3420" w:rsidRDefault="004363C6" w:rsidP="004363C6">
      <w:pPr>
        <w:spacing w:after="0"/>
        <w:jc w:val="center"/>
        <w:rPr>
          <w:b/>
          <w:bCs/>
          <w:sz w:val="28"/>
          <w:szCs w:val="28"/>
        </w:rPr>
      </w:pPr>
      <w:r>
        <w:rPr>
          <w:sz w:val="28"/>
          <w:szCs w:val="28"/>
        </w:rPr>
        <w:t>La communication verbale/</w:t>
      </w:r>
      <w:r>
        <w:rPr>
          <w:sz w:val="28"/>
          <w:szCs w:val="28"/>
        </w:rPr>
        <w:t xml:space="preserve"> non verbale</w:t>
      </w:r>
      <w:r>
        <w:rPr>
          <w:sz w:val="28"/>
          <w:szCs w:val="28"/>
        </w:rPr>
        <w:t xml:space="preserve"> et para verbale</w:t>
      </w:r>
    </w:p>
    <w:p w:rsidR="004363C6" w:rsidRDefault="004363C6" w:rsidP="004363C6">
      <w:pPr>
        <w:pStyle w:val="En-tte"/>
      </w:pPr>
    </w:p>
    <w:p w:rsidR="004363C6" w:rsidRPr="00075090" w:rsidRDefault="004363C6" w:rsidP="004363C6">
      <w:pPr>
        <w:jc w:val="both"/>
        <w:rPr>
          <w:color w:val="404040" w:themeColor="text1" w:themeTint="BF"/>
          <w:sz w:val="28"/>
          <w:szCs w:val="28"/>
        </w:rPr>
      </w:pPr>
      <w:r w:rsidRPr="00075090">
        <w:rPr>
          <w:color w:val="404040" w:themeColor="text1" w:themeTint="BF"/>
          <w:sz w:val="28"/>
          <w:szCs w:val="28"/>
        </w:rPr>
        <w:t>Pour établir une communication, le message doit être compréhensible pour le récepteur. Le message (ou signe) comporte toujours un signifiant et un signifié.</w:t>
      </w:r>
    </w:p>
    <w:p w:rsidR="004363C6" w:rsidRDefault="004363C6" w:rsidP="004363C6">
      <w:pPr>
        <w:jc w:val="both"/>
        <w:rPr>
          <w:color w:val="404040" w:themeColor="text1" w:themeTint="BF"/>
          <w:sz w:val="28"/>
          <w:szCs w:val="28"/>
        </w:rPr>
      </w:pPr>
      <w:r w:rsidRPr="00075090">
        <w:rPr>
          <w:color w:val="404040" w:themeColor="text1" w:themeTint="BF"/>
          <w:sz w:val="28"/>
          <w:szCs w:val="28"/>
        </w:rPr>
        <w:t>Le signifiant est la forme utilisée pour transmettre le message : un dessin, un mot, un geste..., qu'entend ou que voit le récepteur du message.</w:t>
      </w:r>
      <w:r w:rsidRPr="00075090">
        <w:rPr>
          <w:noProof/>
          <w:color w:val="404040" w:themeColor="text1" w:themeTint="BF"/>
        </w:rPr>
        <w:drawing>
          <wp:anchor distT="0" distB="0" distL="114300" distR="114300" simplePos="0" relativeHeight="251658240" behindDoc="0" locked="0" layoutInCell="1" allowOverlap="1" wp14:anchorId="73E6B93C" wp14:editId="755D1C5E">
            <wp:simplePos x="0" y="0"/>
            <wp:positionH relativeFrom="column">
              <wp:posOffset>328930</wp:posOffset>
            </wp:positionH>
            <wp:positionV relativeFrom="paragraph">
              <wp:posOffset>774700</wp:posOffset>
            </wp:positionV>
            <wp:extent cx="5161280" cy="2171700"/>
            <wp:effectExtent l="0" t="0" r="1270" b="0"/>
            <wp:wrapSquare wrapText="bothSides"/>
            <wp:docPr id="2" name="Image 2" descr="http://www.sfu.ca/fren270/Semiologie/SemImag/SigneLinguistiqu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fu.ca/fren270/Semiologie/SemImag/SigneLinguistique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128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3C6" w:rsidRPr="00075090" w:rsidRDefault="004363C6" w:rsidP="004363C6">
      <w:pPr>
        <w:pStyle w:val="NormalWeb"/>
        <w:rPr>
          <w:color w:val="404040" w:themeColor="text1" w:themeTint="BF"/>
        </w:rPr>
      </w:pPr>
      <w:r w:rsidRPr="00075090">
        <w:rPr>
          <w:color w:val="404040" w:themeColor="text1" w:themeTint="BF"/>
        </w:rPr>
        <w:t xml:space="preserve">Le </w:t>
      </w:r>
      <w:r w:rsidRPr="00075090">
        <w:rPr>
          <w:rStyle w:val="lev"/>
          <w:color w:val="404040" w:themeColor="text1" w:themeTint="BF"/>
        </w:rPr>
        <w:t>signifiant,</w:t>
      </w:r>
      <w:r w:rsidRPr="00075090">
        <w:rPr>
          <w:color w:val="404040" w:themeColor="text1" w:themeTint="BF"/>
        </w:rPr>
        <w:t xml:space="preserve"> c'est le support matériel du sens (lettres, </w:t>
      </w:r>
      <w:proofErr w:type="gramStart"/>
      <w:r w:rsidRPr="00075090">
        <w:rPr>
          <w:color w:val="404040" w:themeColor="text1" w:themeTint="BF"/>
        </w:rPr>
        <w:t>phonèmes )</w:t>
      </w:r>
      <w:proofErr w:type="gramEnd"/>
      <w:r w:rsidRPr="00075090">
        <w:rPr>
          <w:color w:val="404040" w:themeColor="text1" w:themeTint="BF"/>
        </w:rPr>
        <w:t xml:space="preserve">. </w:t>
      </w:r>
      <w:r w:rsidRPr="00075090">
        <w:rPr>
          <w:color w:val="404040" w:themeColor="text1" w:themeTint="BF"/>
        </w:rPr>
        <w:br/>
        <w:t xml:space="preserve">Le </w:t>
      </w:r>
      <w:r w:rsidRPr="00075090">
        <w:rPr>
          <w:rStyle w:val="lev"/>
          <w:color w:val="404040" w:themeColor="text1" w:themeTint="BF"/>
        </w:rPr>
        <w:t>signifié</w:t>
      </w:r>
      <w:r w:rsidRPr="00075090">
        <w:rPr>
          <w:color w:val="404040" w:themeColor="text1" w:themeTint="BF"/>
        </w:rPr>
        <w:t>, c'est le sens lui-même.</w:t>
      </w:r>
    </w:p>
    <w:p w:rsidR="004363C6" w:rsidRPr="00075090" w:rsidRDefault="004363C6" w:rsidP="004363C6">
      <w:pPr>
        <w:pStyle w:val="NormalWeb"/>
        <w:rPr>
          <w:color w:val="404040" w:themeColor="text1" w:themeTint="BF"/>
        </w:rPr>
      </w:pPr>
      <w:r w:rsidRPr="00075090">
        <w:rPr>
          <w:color w:val="404040" w:themeColor="text1" w:themeTint="BF"/>
        </w:rPr>
        <w:t xml:space="preserve">Un même signifiant (par exemple </w:t>
      </w:r>
      <w:r w:rsidRPr="00075090">
        <w:rPr>
          <w:rStyle w:val="lev"/>
          <w:color w:val="404040" w:themeColor="text1" w:themeTint="BF"/>
        </w:rPr>
        <w:t>vers</w:t>
      </w:r>
      <w:r w:rsidRPr="00075090">
        <w:rPr>
          <w:color w:val="404040" w:themeColor="text1" w:themeTint="BF"/>
        </w:rPr>
        <w:t>) peut avoir plusieurs signifiés selon le contexte :</w:t>
      </w:r>
    </w:p>
    <w:p w:rsidR="004363C6" w:rsidRPr="004363C6" w:rsidRDefault="004363C6" w:rsidP="004363C6">
      <w:pPr>
        <w:pStyle w:val="NormalWeb"/>
        <w:rPr>
          <w:i/>
          <w:iCs/>
          <w:color w:val="404040" w:themeColor="text1" w:themeTint="BF"/>
        </w:rPr>
      </w:pPr>
      <w:r w:rsidRPr="00075090">
        <w:rPr>
          <w:rStyle w:val="Accentuation"/>
          <w:color w:val="404040" w:themeColor="text1" w:themeTint="BF"/>
        </w:rPr>
        <w:t xml:space="preserve">J'écris en </w:t>
      </w:r>
      <w:r w:rsidRPr="00075090">
        <w:rPr>
          <w:rStyle w:val="lev"/>
          <w:i/>
          <w:iCs/>
          <w:color w:val="404040" w:themeColor="text1" w:themeTint="BF"/>
        </w:rPr>
        <w:t>vers</w:t>
      </w:r>
      <w:r w:rsidRPr="00075090">
        <w:rPr>
          <w:rStyle w:val="Accentuation"/>
          <w:color w:val="404040" w:themeColor="text1" w:themeTint="BF"/>
        </w:rPr>
        <w:t>.</w:t>
      </w:r>
      <w:r w:rsidRPr="00075090">
        <w:rPr>
          <w:i/>
          <w:iCs/>
          <w:color w:val="404040" w:themeColor="text1" w:themeTint="BF"/>
        </w:rPr>
        <w:br/>
      </w:r>
      <w:r w:rsidRPr="00075090">
        <w:rPr>
          <w:rStyle w:val="Accentuation"/>
          <w:color w:val="404040" w:themeColor="text1" w:themeTint="BF"/>
        </w:rPr>
        <w:t xml:space="preserve">Je vais </w:t>
      </w:r>
      <w:r w:rsidRPr="00075090">
        <w:rPr>
          <w:rStyle w:val="lev"/>
          <w:i/>
          <w:iCs/>
          <w:color w:val="404040" w:themeColor="text1" w:themeTint="BF"/>
        </w:rPr>
        <w:t>vers</w:t>
      </w:r>
      <w:r>
        <w:rPr>
          <w:rStyle w:val="Accentuation"/>
          <w:color w:val="404040" w:themeColor="text1" w:themeTint="BF"/>
        </w:rPr>
        <w:t xml:space="preserve"> Mila</w:t>
      </w:r>
      <w:r w:rsidRPr="00075090">
        <w:rPr>
          <w:rStyle w:val="Accentuation"/>
          <w:color w:val="404040" w:themeColor="text1" w:themeTint="BF"/>
        </w:rPr>
        <w:t>.</w:t>
      </w:r>
      <w:r w:rsidRPr="00075090">
        <w:rPr>
          <w:i/>
          <w:iCs/>
          <w:color w:val="404040" w:themeColor="text1" w:themeTint="BF"/>
        </w:rPr>
        <w:br/>
      </w:r>
      <w:r w:rsidRPr="00075090">
        <w:rPr>
          <w:rStyle w:val="Accentuation"/>
          <w:color w:val="404040" w:themeColor="text1" w:themeTint="BF"/>
        </w:rPr>
        <w:t xml:space="preserve">La poule mange des </w:t>
      </w:r>
      <w:r w:rsidRPr="00075090">
        <w:rPr>
          <w:rStyle w:val="lev"/>
          <w:i/>
          <w:iCs/>
          <w:color w:val="404040" w:themeColor="text1" w:themeTint="BF"/>
        </w:rPr>
        <w:t>vers</w:t>
      </w:r>
      <w:r w:rsidRPr="00075090">
        <w:rPr>
          <w:rStyle w:val="Accentuation"/>
          <w:color w:val="404040" w:themeColor="text1" w:themeTint="BF"/>
        </w:rPr>
        <w:t>.</w:t>
      </w:r>
    </w:p>
    <w:p w:rsidR="004363C6" w:rsidRPr="00075090" w:rsidRDefault="004363C6" w:rsidP="004363C6">
      <w:pPr>
        <w:spacing w:line="240" w:lineRule="auto"/>
        <w:jc w:val="both"/>
        <w:rPr>
          <w:color w:val="404040" w:themeColor="text1" w:themeTint="BF"/>
          <w:sz w:val="28"/>
          <w:szCs w:val="28"/>
        </w:rPr>
      </w:pPr>
      <w:r w:rsidRPr="00075090">
        <w:rPr>
          <w:color w:val="404040" w:themeColor="text1" w:themeTint="BF"/>
          <w:sz w:val="28"/>
          <w:szCs w:val="28"/>
        </w:rPr>
        <w:t>On distingue 3 types de la communication :</w:t>
      </w:r>
    </w:p>
    <w:p w:rsidR="004363C6" w:rsidRPr="00075090" w:rsidRDefault="004363C6" w:rsidP="004363C6">
      <w:pPr>
        <w:spacing w:line="240" w:lineRule="auto"/>
        <w:jc w:val="both"/>
        <w:rPr>
          <w:color w:val="404040" w:themeColor="text1" w:themeTint="BF"/>
          <w:sz w:val="28"/>
          <w:szCs w:val="28"/>
        </w:rPr>
      </w:pPr>
      <w:r w:rsidRPr="00075090">
        <w:rPr>
          <w:rFonts w:hint="eastAsia"/>
          <w:color w:val="404040" w:themeColor="text1" w:themeTint="BF"/>
          <w:sz w:val="28"/>
          <w:szCs w:val="28"/>
        </w:rPr>
        <w:t></w:t>
      </w:r>
      <w:r w:rsidRPr="00075090">
        <w:rPr>
          <w:color w:val="404040" w:themeColor="text1" w:themeTint="BF"/>
          <w:sz w:val="28"/>
          <w:szCs w:val="28"/>
        </w:rPr>
        <w:t xml:space="preserve"> Communication verbale</w:t>
      </w:r>
    </w:p>
    <w:p w:rsidR="004363C6" w:rsidRPr="00075090" w:rsidRDefault="004363C6" w:rsidP="004363C6">
      <w:pPr>
        <w:spacing w:line="240" w:lineRule="auto"/>
        <w:jc w:val="both"/>
        <w:rPr>
          <w:color w:val="404040" w:themeColor="text1" w:themeTint="BF"/>
          <w:sz w:val="28"/>
          <w:szCs w:val="28"/>
        </w:rPr>
      </w:pPr>
      <w:r w:rsidRPr="00075090">
        <w:rPr>
          <w:rFonts w:hint="eastAsia"/>
          <w:color w:val="404040" w:themeColor="text1" w:themeTint="BF"/>
          <w:sz w:val="28"/>
          <w:szCs w:val="28"/>
        </w:rPr>
        <w:t></w:t>
      </w:r>
      <w:r w:rsidRPr="00075090">
        <w:rPr>
          <w:color w:val="404040" w:themeColor="text1" w:themeTint="BF"/>
          <w:sz w:val="28"/>
          <w:szCs w:val="28"/>
        </w:rPr>
        <w:t xml:space="preserve"> Communication non verbale</w:t>
      </w:r>
    </w:p>
    <w:p w:rsidR="004363C6" w:rsidRDefault="004363C6" w:rsidP="004363C6">
      <w:pPr>
        <w:spacing w:line="240" w:lineRule="auto"/>
        <w:jc w:val="both"/>
        <w:rPr>
          <w:color w:val="404040" w:themeColor="text1" w:themeTint="BF"/>
          <w:sz w:val="28"/>
          <w:szCs w:val="28"/>
        </w:rPr>
      </w:pPr>
      <w:r w:rsidRPr="00075090">
        <w:rPr>
          <w:rFonts w:hint="eastAsia"/>
          <w:color w:val="404040" w:themeColor="text1" w:themeTint="BF"/>
          <w:sz w:val="28"/>
          <w:szCs w:val="28"/>
        </w:rPr>
        <w:t></w:t>
      </w:r>
      <w:r w:rsidRPr="00075090">
        <w:rPr>
          <w:color w:val="404040" w:themeColor="text1" w:themeTint="BF"/>
          <w:sz w:val="28"/>
          <w:szCs w:val="28"/>
        </w:rPr>
        <w:t xml:space="preserve"> Communication para-verbale</w:t>
      </w: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Default="004363C6" w:rsidP="004363C6">
      <w:pPr>
        <w:spacing w:line="240" w:lineRule="auto"/>
        <w:jc w:val="both"/>
        <w:rPr>
          <w:color w:val="404040" w:themeColor="text1" w:themeTint="BF"/>
          <w:sz w:val="28"/>
          <w:szCs w:val="28"/>
        </w:rPr>
      </w:pPr>
    </w:p>
    <w:p w:rsidR="004363C6" w:rsidRPr="004363C6" w:rsidRDefault="004363C6" w:rsidP="004363C6">
      <w:pPr>
        <w:pStyle w:val="Paragraphedeliste"/>
        <w:numPr>
          <w:ilvl w:val="0"/>
          <w:numId w:val="2"/>
        </w:numPr>
        <w:autoSpaceDE w:val="0"/>
        <w:autoSpaceDN w:val="0"/>
        <w:adjustRightInd w:val="0"/>
        <w:spacing w:after="0" w:line="240" w:lineRule="auto"/>
        <w:rPr>
          <w:rFonts w:ascii="DejaVuSans-Bold" w:hAnsi="DejaVuSans-Bold" w:cs="DejaVuSans-Bold"/>
          <w:b/>
          <w:bCs/>
          <w:color w:val="404040" w:themeColor="text1" w:themeTint="BF"/>
          <w:sz w:val="26"/>
          <w:szCs w:val="26"/>
        </w:rPr>
      </w:pPr>
      <w:r w:rsidRPr="004363C6">
        <w:rPr>
          <w:rFonts w:ascii="DejaVuSans-Bold" w:hAnsi="DejaVuSans-Bold" w:cs="DejaVuSans-Bold"/>
          <w:b/>
          <w:bCs/>
          <w:color w:val="404040" w:themeColor="text1" w:themeTint="BF"/>
          <w:sz w:val="26"/>
          <w:szCs w:val="26"/>
        </w:rPr>
        <w:lastRenderedPageBreak/>
        <w:t>La communication verbale :</w:t>
      </w:r>
    </w:p>
    <w:p w:rsidR="004363C6" w:rsidRPr="004363C6" w:rsidRDefault="004363C6" w:rsidP="004363C6">
      <w:pPr>
        <w:pStyle w:val="Paragraphedeliste"/>
        <w:autoSpaceDE w:val="0"/>
        <w:autoSpaceDN w:val="0"/>
        <w:adjustRightInd w:val="0"/>
        <w:spacing w:after="0" w:line="240" w:lineRule="auto"/>
        <w:rPr>
          <w:rFonts w:ascii="DejaVuSans-Bold" w:hAnsi="DejaVuSans-Bold" w:cs="DejaVuSans-Bold"/>
          <w:b/>
          <w:bCs/>
          <w:color w:val="404040" w:themeColor="text1" w:themeTint="BF"/>
          <w:sz w:val="26"/>
          <w:szCs w:val="26"/>
        </w:rPr>
      </w:pPr>
    </w:p>
    <w:p w:rsidR="004363C6" w:rsidRDefault="004363C6" w:rsidP="004363C6">
      <w:pPr>
        <w:autoSpaceDE w:val="0"/>
        <w:autoSpaceDN w:val="0"/>
        <w:adjustRightInd w:val="0"/>
        <w:spacing w:after="0" w:line="360" w:lineRule="auto"/>
        <w:jc w:val="both"/>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La communication verbale ou par les mots. Elle peut être orale ou écrite. Dans les deux cas, l'outil utilisé est le même : c'est le mot, combinaison d'un signifiant (sa forme) et d'un signifié (son sens). Qu'il soit oral ou écrit, le message s'appelle énoncé. Le code utilisé est le système linguistique produit par un énonciateur (ou locuteur) vers un énonciataire (ou interlocuteur, destinataire).</w:t>
      </w:r>
    </w:p>
    <w:p w:rsidR="004363C6" w:rsidRPr="004363C6" w:rsidRDefault="004363C6" w:rsidP="004363C6">
      <w:pPr>
        <w:pStyle w:val="Paragraphedeliste"/>
        <w:numPr>
          <w:ilvl w:val="0"/>
          <w:numId w:val="3"/>
        </w:numPr>
        <w:autoSpaceDE w:val="0"/>
        <w:autoSpaceDN w:val="0"/>
        <w:adjustRightInd w:val="0"/>
        <w:spacing w:after="0" w:line="240" w:lineRule="auto"/>
        <w:rPr>
          <w:rFonts w:ascii="URWBookmanL-Ligh" w:hAnsi="URWBookmanL-Ligh" w:cs="URWBookmanL-Ligh"/>
          <w:color w:val="404040" w:themeColor="text1" w:themeTint="BF"/>
          <w:sz w:val="28"/>
          <w:szCs w:val="28"/>
        </w:rPr>
      </w:pPr>
      <w:r w:rsidRPr="004363C6">
        <w:rPr>
          <w:rFonts w:ascii="URWBookmanL-Ligh" w:hAnsi="URWBookmanL-Ligh" w:cs="URWBookmanL-Ligh"/>
          <w:color w:val="404040" w:themeColor="text1" w:themeTint="BF"/>
          <w:sz w:val="28"/>
          <w:szCs w:val="28"/>
        </w:rPr>
        <w:t xml:space="preserve">. </w:t>
      </w:r>
      <w:r w:rsidRPr="004363C6">
        <w:rPr>
          <w:rFonts w:ascii="URWBookmanL-Ligh" w:hAnsi="URWBookmanL-Ligh" w:cs="URWBookmanL-Ligh"/>
          <w:color w:val="404040" w:themeColor="text1" w:themeTint="BF"/>
          <w:sz w:val="28"/>
          <w:szCs w:val="28"/>
        </w:rPr>
        <w:t>La communication orale</w:t>
      </w:r>
    </w:p>
    <w:p w:rsidR="004363C6" w:rsidRPr="00075090" w:rsidRDefault="004363C6" w:rsidP="004363C6">
      <w:pPr>
        <w:autoSpaceDE w:val="0"/>
        <w:autoSpaceDN w:val="0"/>
        <w:adjustRightInd w:val="0"/>
        <w:spacing w:after="0" w:line="240" w:lineRule="auto"/>
        <w:rPr>
          <w:rFonts w:ascii="URWBookmanL-Ligh" w:hAnsi="URWBookmanL-Ligh" w:cs="URWBookmanL-Ligh"/>
          <w:color w:val="404040" w:themeColor="text1" w:themeTint="BF"/>
          <w:sz w:val="28"/>
          <w:szCs w:val="28"/>
        </w:rPr>
      </w:pPr>
    </w:p>
    <w:p w:rsidR="004363C6" w:rsidRPr="00075090" w:rsidRDefault="004363C6" w:rsidP="004363C6">
      <w:pPr>
        <w:autoSpaceDE w:val="0"/>
        <w:autoSpaceDN w:val="0"/>
        <w:adjustRightInd w:val="0"/>
        <w:spacing w:after="0" w:line="360" w:lineRule="auto"/>
        <w:jc w:val="both"/>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Dans la communication orale, l'émetteur (ou locuteur) et le récepteur (ou interlocuteur) sont en principe en présence l'un de l'autre. D'autres éléments sont ainsi importants : l'expression du visage, les gestes, les intonations de la voix...La grammaire est souvent peu élaborée.</w:t>
      </w:r>
    </w:p>
    <w:p w:rsidR="004363C6" w:rsidRPr="00075090" w:rsidRDefault="004363C6" w:rsidP="004363C6">
      <w:pPr>
        <w:autoSpaceDE w:val="0"/>
        <w:autoSpaceDN w:val="0"/>
        <w:adjustRightInd w:val="0"/>
        <w:spacing w:after="0" w:line="360" w:lineRule="auto"/>
        <w:jc w:val="both"/>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On utilise souvent des phrases juxtaposées, voire disloquées ou inachevées. Le vocabulaire est souvent familier.</w:t>
      </w:r>
    </w:p>
    <w:p w:rsidR="004363C6" w:rsidRPr="00075090" w:rsidRDefault="004363C6" w:rsidP="004363C6">
      <w:pPr>
        <w:autoSpaceDE w:val="0"/>
        <w:autoSpaceDN w:val="0"/>
        <w:adjustRightInd w:val="0"/>
        <w:spacing w:after="0" w:line="360" w:lineRule="auto"/>
        <w:jc w:val="both"/>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Ce qui marque avant tout la communication orale est sa spontanéité : la parole est vivante, inscrite dans le temps, sans modification possible au moment où on l'émet.</w:t>
      </w:r>
    </w:p>
    <w:p w:rsidR="004363C6" w:rsidRPr="00075090" w:rsidRDefault="004363C6" w:rsidP="004363C6">
      <w:pPr>
        <w:autoSpaceDE w:val="0"/>
        <w:autoSpaceDN w:val="0"/>
        <w:adjustRightInd w:val="0"/>
        <w:spacing w:after="0" w:line="360" w:lineRule="auto"/>
        <w:jc w:val="both"/>
        <w:rPr>
          <w:rFonts w:ascii="LiberationSerif" w:hAnsi="LiberationSerif" w:cs="LiberationSerif"/>
          <w:color w:val="404040" w:themeColor="text1" w:themeTint="BF"/>
          <w:sz w:val="24"/>
          <w:szCs w:val="24"/>
        </w:rPr>
      </w:pPr>
    </w:p>
    <w:p w:rsidR="004363C6" w:rsidRPr="004363C6" w:rsidRDefault="004363C6" w:rsidP="004363C6">
      <w:pPr>
        <w:pStyle w:val="Paragraphedeliste"/>
        <w:numPr>
          <w:ilvl w:val="0"/>
          <w:numId w:val="3"/>
        </w:numPr>
        <w:autoSpaceDE w:val="0"/>
        <w:autoSpaceDN w:val="0"/>
        <w:adjustRightInd w:val="0"/>
        <w:spacing w:after="0" w:line="240" w:lineRule="auto"/>
        <w:rPr>
          <w:rFonts w:ascii="URWBookmanL-Ligh" w:hAnsi="URWBookmanL-Ligh" w:cs="URWBookmanL-Ligh"/>
          <w:color w:val="404040" w:themeColor="text1" w:themeTint="BF"/>
          <w:sz w:val="28"/>
          <w:szCs w:val="28"/>
        </w:rPr>
      </w:pPr>
      <w:r w:rsidRPr="004363C6">
        <w:rPr>
          <w:rFonts w:ascii="URWBookmanL-Ligh" w:hAnsi="URWBookmanL-Ligh" w:cs="URWBookmanL-Ligh"/>
          <w:color w:val="404040" w:themeColor="text1" w:themeTint="BF"/>
          <w:sz w:val="28"/>
          <w:szCs w:val="28"/>
        </w:rPr>
        <w:t>La communication écrite :</w:t>
      </w:r>
    </w:p>
    <w:p w:rsidR="004363C6" w:rsidRPr="00075090" w:rsidRDefault="004363C6" w:rsidP="004363C6">
      <w:pPr>
        <w:autoSpaceDE w:val="0"/>
        <w:autoSpaceDN w:val="0"/>
        <w:adjustRightInd w:val="0"/>
        <w:spacing w:after="0" w:line="240" w:lineRule="auto"/>
        <w:rPr>
          <w:rFonts w:ascii="URWBookmanL-Ligh" w:hAnsi="URWBookmanL-Ligh" w:cs="URWBookmanL-Ligh"/>
          <w:color w:val="404040" w:themeColor="text1" w:themeTint="BF"/>
          <w:sz w:val="28"/>
          <w:szCs w:val="28"/>
        </w:rPr>
      </w:pPr>
    </w:p>
    <w:p w:rsidR="004363C6" w:rsidRPr="00075090" w:rsidRDefault="004363C6" w:rsidP="004363C6">
      <w:pPr>
        <w:autoSpaceDE w:val="0"/>
        <w:autoSpaceDN w:val="0"/>
        <w:adjustRightInd w:val="0"/>
        <w:spacing w:after="0" w:line="360" w:lineRule="auto"/>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Dans la communication écrite, le destinataire est éloigné. Le message doit donc être complet, achevé, lisible.</w:t>
      </w:r>
    </w:p>
    <w:p w:rsidR="004363C6" w:rsidRPr="00075090" w:rsidRDefault="004363C6" w:rsidP="004363C6">
      <w:pPr>
        <w:autoSpaceDE w:val="0"/>
        <w:autoSpaceDN w:val="0"/>
        <w:adjustRightInd w:val="0"/>
        <w:spacing w:after="0" w:line="360" w:lineRule="auto"/>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La grammaire doit donc correspondre à l'usage correct, ainsi que la ponctuation et l'orthographe. Le vocabulaire est en général plus élaboré qu'à l'oral.</w:t>
      </w:r>
    </w:p>
    <w:p w:rsidR="004363C6" w:rsidRDefault="004363C6" w:rsidP="004363C6">
      <w:pPr>
        <w:autoSpaceDE w:val="0"/>
        <w:autoSpaceDN w:val="0"/>
        <w:adjustRightInd w:val="0"/>
        <w:spacing w:after="0" w:line="360" w:lineRule="auto"/>
        <w:rPr>
          <w:rFonts w:ascii="LiberationSerif" w:hAnsi="LiberationSerif" w:cs="LiberationSerif"/>
          <w:color w:val="404040" w:themeColor="text1" w:themeTint="BF"/>
          <w:sz w:val="24"/>
          <w:szCs w:val="24"/>
        </w:rPr>
      </w:pPr>
      <w:r w:rsidRPr="00075090">
        <w:rPr>
          <w:rFonts w:ascii="LiberationSerif" w:hAnsi="LiberationSerif" w:cs="LiberationSerif"/>
          <w:color w:val="404040" w:themeColor="text1" w:themeTint="BF"/>
          <w:sz w:val="24"/>
          <w:szCs w:val="24"/>
        </w:rPr>
        <w:t>Ce qui marque avant tout la communication écrite est le souci d'être compris du destinataire, à qui on ne pourra pas toujours expliquer une deuxième fois le message qu'on veut lui transmettre.</w:t>
      </w:r>
    </w:p>
    <w:p w:rsidR="004363C6" w:rsidRDefault="004363C6" w:rsidP="004363C6">
      <w:pPr>
        <w:autoSpaceDE w:val="0"/>
        <w:autoSpaceDN w:val="0"/>
        <w:adjustRightInd w:val="0"/>
        <w:spacing w:after="0" w:line="360" w:lineRule="auto"/>
        <w:rPr>
          <w:rFonts w:ascii="LiberationSerif" w:hAnsi="LiberationSerif" w:cs="LiberationSerif"/>
          <w:color w:val="404040" w:themeColor="text1" w:themeTint="BF"/>
          <w:sz w:val="24"/>
          <w:szCs w:val="24"/>
        </w:rPr>
      </w:pPr>
    </w:p>
    <w:p w:rsidR="004363C6" w:rsidRPr="004363C6" w:rsidRDefault="004363C6" w:rsidP="004363C6">
      <w:pPr>
        <w:pStyle w:val="Paragraphedeliste"/>
        <w:numPr>
          <w:ilvl w:val="0"/>
          <w:numId w:val="2"/>
        </w:numPr>
        <w:autoSpaceDE w:val="0"/>
        <w:autoSpaceDN w:val="0"/>
        <w:adjustRightInd w:val="0"/>
        <w:spacing w:after="0" w:line="360" w:lineRule="auto"/>
        <w:rPr>
          <w:rFonts w:ascii="LiberationSerif" w:hAnsi="LiberationSerif" w:cs="LiberationSerif"/>
          <w:color w:val="404040" w:themeColor="text1" w:themeTint="BF"/>
          <w:sz w:val="24"/>
          <w:szCs w:val="24"/>
        </w:rPr>
      </w:pPr>
      <w:r w:rsidRPr="004363C6">
        <w:rPr>
          <w:rFonts w:ascii="DejaVuSans-Bold" w:hAnsi="DejaVuSans-Bold" w:cs="DejaVuSans-Bold"/>
          <w:b/>
          <w:bCs/>
          <w:color w:val="404040" w:themeColor="text1" w:themeTint="BF"/>
          <w:sz w:val="26"/>
          <w:szCs w:val="26"/>
        </w:rPr>
        <w:t>Communication non verbale</w:t>
      </w:r>
    </w:p>
    <w:p w:rsidR="004363C6" w:rsidRPr="00075090" w:rsidRDefault="004363C6" w:rsidP="004363C6">
      <w:pPr>
        <w:pStyle w:val="NormalWeb"/>
        <w:spacing w:line="276" w:lineRule="auto"/>
        <w:jc w:val="both"/>
        <w:rPr>
          <w:rFonts w:ascii="Lucida Sans Unicode" w:hAnsi="Lucida Sans Unicode" w:cs="Lucida Sans Unicode"/>
          <w:color w:val="404040" w:themeColor="text1" w:themeTint="BF"/>
        </w:rPr>
      </w:pPr>
      <w:r w:rsidRPr="00075090">
        <w:rPr>
          <w:rFonts w:ascii="Lucida Sans Unicode" w:hAnsi="Lucida Sans Unicode" w:cs="Lucida Sans Unicode"/>
          <w:color w:val="404040" w:themeColor="text1" w:themeTint="BF"/>
        </w:rPr>
        <w:t>Nous ne communiquons pas seulement avec des mots. La communication  non-verbale est tout aussi importante.</w:t>
      </w:r>
    </w:p>
    <w:p w:rsidR="004363C6" w:rsidRPr="00075090" w:rsidRDefault="004363C6" w:rsidP="004363C6">
      <w:pPr>
        <w:pStyle w:val="NormalWeb"/>
        <w:spacing w:line="276" w:lineRule="auto"/>
        <w:jc w:val="both"/>
        <w:rPr>
          <w:rFonts w:ascii="Lucida Sans Unicode" w:hAnsi="Lucida Sans Unicode" w:cs="Lucida Sans Unicode"/>
          <w:color w:val="404040" w:themeColor="text1" w:themeTint="BF"/>
        </w:rPr>
      </w:pPr>
      <w:r w:rsidRPr="00075090">
        <w:rPr>
          <w:rFonts w:ascii="Lucida Sans Unicode" w:hAnsi="Lucida Sans Unicode" w:cs="Lucida Sans Unicode"/>
          <w:color w:val="404040" w:themeColor="text1" w:themeTint="BF"/>
        </w:rPr>
        <w:t>La communication  non-verbale englobe différents éléments</w:t>
      </w:r>
      <w:proofErr w:type="gramStart"/>
      <w:r w:rsidRPr="00075090">
        <w:rPr>
          <w:rFonts w:ascii="Lucida Sans Unicode" w:hAnsi="Lucida Sans Unicode" w:cs="Lucida Sans Unicode"/>
          <w:color w:val="404040" w:themeColor="text1" w:themeTint="BF"/>
        </w:rPr>
        <w:t>  :</w:t>
      </w:r>
      <w:proofErr w:type="gramEnd"/>
      <w:r w:rsidRPr="00075090">
        <w:rPr>
          <w:rFonts w:ascii="Lucida Sans Unicode" w:hAnsi="Lucida Sans Unicode" w:cs="Lucida Sans Unicode"/>
          <w:color w:val="404040" w:themeColor="text1" w:themeTint="BF"/>
        </w:rPr>
        <w:t>  les expressions du visage, la façon de se tenir, de parler,  les mouvements de tête, des yeux, des mains, etc.</w:t>
      </w:r>
    </w:p>
    <w:p w:rsidR="004363C6" w:rsidRDefault="004363C6" w:rsidP="004363C6">
      <w:pPr>
        <w:pStyle w:val="NormalWeb"/>
        <w:spacing w:line="276" w:lineRule="auto"/>
        <w:jc w:val="both"/>
        <w:rPr>
          <w:rFonts w:ascii="Lucida Sans Unicode" w:hAnsi="Lucida Sans Unicode" w:cs="Lucida Sans Unicode"/>
          <w:color w:val="404040" w:themeColor="text1" w:themeTint="BF"/>
        </w:rPr>
      </w:pPr>
      <w:r w:rsidRPr="00075090">
        <w:rPr>
          <w:rFonts w:ascii="Lucida Sans Unicode" w:hAnsi="Lucida Sans Unicode" w:cs="Lucida Sans Unicode"/>
          <w:color w:val="404040" w:themeColor="text1" w:themeTint="BF"/>
        </w:rPr>
        <w:lastRenderedPageBreak/>
        <w:t>La communication  non verbale est quelquefois appelée, de façon imagée, le « langage du corps ».  Ce type de communication se fait généralement de manière subconsciente  (nous l’utilisons sans y penser). C’est pour cette raison que l’on dit que la communication non verbale « ne peut pas mentir ».</w:t>
      </w:r>
    </w:p>
    <w:p w:rsidR="004363C6" w:rsidRDefault="004363C6" w:rsidP="004363C6">
      <w:pPr>
        <w:pStyle w:val="NormalWeb"/>
        <w:spacing w:line="276" w:lineRule="auto"/>
        <w:jc w:val="both"/>
        <w:rPr>
          <w:rFonts w:ascii="Lucida Sans Unicode" w:hAnsi="Lucida Sans Unicode" w:cs="Lucida Sans Unicode"/>
          <w:color w:val="404040" w:themeColor="text1" w:themeTint="BF"/>
        </w:rPr>
      </w:pPr>
      <w:r w:rsidRPr="00075090">
        <w:rPr>
          <w:rFonts w:ascii="Lucida Sans Unicode" w:hAnsi="Lucida Sans Unicode" w:cs="Lucida Sans Unicode"/>
          <w:color w:val="404040" w:themeColor="text1" w:themeTint="BF"/>
        </w:rPr>
        <w:t>En observant  l’expression de nos interlocuteurs et la façon dont ils se tiennent, nous saurons s’ils s’ennuient ou s’ils n’ont pas compris. En observant la façon  dont se comporte l’intervenant,  les personnes qui  écoutent  en déduisent qu’il est  sûrs de lui (ou non), enthousiaste,  etc.</w:t>
      </w:r>
    </w:p>
    <w:p w:rsidR="004363C6" w:rsidRPr="00075090" w:rsidRDefault="004363C6" w:rsidP="004363C6">
      <w:pPr>
        <w:pStyle w:val="NormalWeb"/>
        <w:numPr>
          <w:ilvl w:val="0"/>
          <w:numId w:val="2"/>
        </w:numPr>
        <w:spacing w:line="276" w:lineRule="auto"/>
        <w:jc w:val="both"/>
        <w:rPr>
          <w:rFonts w:ascii="Lucida Sans Unicode" w:hAnsi="Lucida Sans Unicode" w:cs="Lucida Sans Unicode"/>
          <w:color w:val="404040" w:themeColor="text1" w:themeTint="BF"/>
        </w:rPr>
      </w:pPr>
      <w:r w:rsidRPr="00075090">
        <w:rPr>
          <w:b/>
          <w:bCs/>
          <w:color w:val="404040" w:themeColor="text1" w:themeTint="BF"/>
          <w:sz w:val="28"/>
          <w:szCs w:val="28"/>
        </w:rPr>
        <w:t>Communication para-verbale :</w:t>
      </w:r>
    </w:p>
    <w:p w:rsidR="004363C6" w:rsidRPr="00075090" w:rsidRDefault="004363C6" w:rsidP="004363C6">
      <w:pPr>
        <w:spacing w:line="360" w:lineRule="auto"/>
        <w:jc w:val="both"/>
        <w:rPr>
          <w:color w:val="404040" w:themeColor="text1" w:themeTint="BF"/>
          <w:sz w:val="28"/>
          <w:szCs w:val="28"/>
        </w:rPr>
      </w:pPr>
      <w:r w:rsidRPr="00075090">
        <w:rPr>
          <w:color w:val="404040" w:themeColor="text1" w:themeTint="BF"/>
          <w:sz w:val="28"/>
          <w:szCs w:val="28"/>
        </w:rPr>
        <w:t>Le para-verbal est une composante de la communication non verbale qui permet d'envisager ce qui est relatif à la voix, tout en excluant une analyse sémantique.</w:t>
      </w:r>
    </w:p>
    <w:p w:rsidR="004363C6" w:rsidRDefault="004363C6" w:rsidP="004363C6">
      <w:pPr>
        <w:spacing w:line="360" w:lineRule="auto"/>
        <w:jc w:val="both"/>
        <w:rPr>
          <w:color w:val="404040" w:themeColor="text1" w:themeTint="BF"/>
          <w:sz w:val="28"/>
          <w:szCs w:val="28"/>
        </w:rPr>
      </w:pPr>
      <w:r w:rsidRPr="00075090">
        <w:rPr>
          <w:color w:val="404040" w:themeColor="text1" w:themeTint="BF"/>
          <w:sz w:val="28"/>
          <w:szCs w:val="28"/>
        </w:rPr>
        <w:t>Les études traitant du para-verbal s'intéressent au ton, à l'intonation, au rythme d'un énoncé. Mais aussi aux pauses, c'est à dire aux périodes de latences entre les mots.</w:t>
      </w:r>
    </w:p>
    <w:p w:rsidR="004363C6" w:rsidRPr="004363C6" w:rsidRDefault="004363C6" w:rsidP="004363C6">
      <w:pPr>
        <w:pStyle w:val="Paragraphedeliste"/>
        <w:numPr>
          <w:ilvl w:val="0"/>
          <w:numId w:val="2"/>
        </w:numPr>
        <w:spacing w:line="360" w:lineRule="auto"/>
        <w:jc w:val="both"/>
        <w:rPr>
          <w:color w:val="404040" w:themeColor="text1" w:themeTint="BF"/>
          <w:sz w:val="28"/>
          <w:szCs w:val="28"/>
        </w:rPr>
      </w:pPr>
      <w:r w:rsidRPr="004363C6">
        <w:rPr>
          <w:b/>
          <w:bCs/>
          <w:color w:val="404040" w:themeColor="text1" w:themeTint="BF"/>
          <w:sz w:val="28"/>
          <w:szCs w:val="28"/>
        </w:rPr>
        <w:t>Le silence</w:t>
      </w:r>
      <w:r w:rsidRPr="004363C6">
        <w:rPr>
          <w:color w:val="404040" w:themeColor="text1" w:themeTint="BF"/>
          <w:sz w:val="28"/>
          <w:szCs w:val="28"/>
        </w:rPr>
        <w:t xml:space="preserve"> est une forme de communication : par mon attitude, je communique que je ne veux pas dialoguer ou je témoigne par mon silence d’un message particulier.</w:t>
      </w:r>
      <w:r>
        <w:rPr>
          <w:color w:val="404040" w:themeColor="text1" w:themeTint="BF"/>
          <w:sz w:val="28"/>
          <w:szCs w:val="28"/>
        </w:rPr>
        <w:t xml:space="preserve"> </w:t>
      </w:r>
      <w:r w:rsidRPr="004363C6">
        <w:rPr>
          <w:color w:val="404040" w:themeColor="text1" w:themeTint="BF"/>
          <w:sz w:val="28"/>
          <w:szCs w:val="28"/>
        </w:rPr>
        <w:t>Ainsi, on peut dire qu’il est i</w:t>
      </w:r>
      <w:r>
        <w:rPr>
          <w:color w:val="404040" w:themeColor="text1" w:themeTint="BF"/>
          <w:sz w:val="28"/>
          <w:szCs w:val="28"/>
        </w:rPr>
        <w:t>mpossible de ne pas communiquer</w:t>
      </w:r>
      <w:r w:rsidRPr="004363C6">
        <w:rPr>
          <w:color w:val="404040" w:themeColor="text1" w:themeTint="BF"/>
          <w:sz w:val="28"/>
          <w:szCs w:val="28"/>
        </w:rPr>
        <w:t>.</w:t>
      </w:r>
      <w:r>
        <w:rPr>
          <w:color w:val="404040" w:themeColor="text1" w:themeTint="BF"/>
          <w:sz w:val="28"/>
          <w:szCs w:val="28"/>
        </w:rPr>
        <w:t xml:space="preserve"> </w:t>
      </w:r>
      <w:r w:rsidRPr="004363C6">
        <w:rPr>
          <w:color w:val="404040" w:themeColor="text1" w:themeTint="BF"/>
          <w:sz w:val="28"/>
          <w:szCs w:val="28"/>
        </w:rPr>
        <w:t>La partie non verbale de la communication est d’ailleurs appelée la relation, par opposition au contenu qui correspond aux éléments verbaux.</w:t>
      </w:r>
    </w:p>
    <w:p w:rsidR="004363C6" w:rsidRPr="00075090" w:rsidRDefault="004363C6" w:rsidP="004363C6">
      <w:pPr>
        <w:pStyle w:val="NormalWeb"/>
        <w:spacing w:line="276" w:lineRule="auto"/>
        <w:jc w:val="both"/>
        <w:rPr>
          <w:rFonts w:ascii="Lucida Sans Unicode" w:hAnsi="Lucida Sans Unicode" w:cs="Lucida Sans Unicode"/>
          <w:color w:val="404040" w:themeColor="text1" w:themeTint="BF"/>
        </w:rPr>
      </w:pPr>
    </w:p>
    <w:p w:rsidR="00470AF4" w:rsidRPr="004363C6" w:rsidRDefault="004363C6" w:rsidP="004363C6">
      <w:pPr>
        <w:autoSpaceDE w:val="0"/>
        <w:autoSpaceDN w:val="0"/>
        <w:adjustRightInd w:val="0"/>
        <w:spacing w:after="0" w:line="360" w:lineRule="auto"/>
        <w:jc w:val="center"/>
        <w:rPr>
          <w:rFonts w:ascii="LiberationSerif" w:hAnsi="LiberationSerif" w:cs="LiberationSerif"/>
          <w:color w:val="404040" w:themeColor="text1" w:themeTint="BF"/>
          <w:sz w:val="24"/>
          <w:szCs w:val="24"/>
        </w:rPr>
      </w:pPr>
      <w:r>
        <w:rPr>
          <w:noProof/>
          <w:sz w:val="28"/>
          <w:szCs w:val="28"/>
          <w:lang w:eastAsia="fr-FR"/>
        </w:rPr>
        <w:drawing>
          <wp:inline distT="0" distB="0" distL="0" distR="0" wp14:anchorId="6F86F5EF" wp14:editId="2795C092">
            <wp:extent cx="5629275" cy="1704975"/>
            <wp:effectExtent l="0" t="0" r="9525" b="9525"/>
            <wp:docPr id="5" name="Image 5" descr="C:\Users\djaweb\Desktop\ComVerbal_Para_Non_Pourcen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jaweb\Desktop\ComVerbal_Para_Non_Pourcentag.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32365" cy="1705911"/>
                    </a:xfrm>
                    <a:prstGeom prst="rect">
                      <a:avLst/>
                    </a:prstGeom>
                    <a:noFill/>
                    <a:ln>
                      <a:noFill/>
                    </a:ln>
                  </pic:spPr>
                </pic:pic>
              </a:graphicData>
            </a:graphic>
          </wp:inline>
        </w:drawing>
      </w:r>
      <w:bookmarkStart w:id="0" w:name="_GoBack"/>
      <w:bookmarkEnd w:id="0"/>
    </w:p>
    <w:sectPr w:rsidR="00470AF4" w:rsidRPr="004363C6" w:rsidSect="004363C6">
      <w:headerReference w:type="default" r:id="rId11"/>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0B" w:rsidRDefault="00AD740B" w:rsidP="004363C6">
      <w:pPr>
        <w:spacing w:after="0" w:line="240" w:lineRule="auto"/>
      </w:pPr>
      <w:r>
        <w:separator/>
      </w:r>
    </w:p>
  </w:endnote>
  <w:endnote w:type="continuationSeparator" w:id="0">
    <w:p w:rsidR="00AD740B" w:rsidRDefault="00AD740B" w:rsidP="0043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Serif">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URWBookmanL-Ligh">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0B" w:rsidRDefault="00AD740B" w:rsidP="004363C6">
      <w:pPr>
        <w:spacing w:after="0" w:line="240" w:lineRule="auto"/>
      </w:pPr>
      <w:r>
        <w:separator/>
      </w:r>
    </w:p>
  </w:footnote>
  <w:footnote w:type="continuationSeparator" w:id="0">
    <w:p w:rsidR="00AD740B" w:rsidRDefault="00AD740B" w:rsidP="00436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C6" w:rsidRDefault="004363C6" w:rsidP="004363C6">
    <w:pPr>
      <w:pStyle w:val="En-tte"/>
      <w:jc w:val="right"/>
    </w:pPr>
    <w:r>
      <w:t>Cours 03/ communication/ master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37E0"/>
    <w:multiLevelType w:val="hybridMultilevel"/>
    <w:tmpl w:val="1E5AB26E"/>
    <w:lvl w:ilvl="0" w:tplc="8042D692">
      <w:start w:val="1"/>
      <w:numFmt w:val="lowerLetter"/>
      <w:lvlText w:val="%1."/>
      <w:lvlJc w:val="left"/>
      <w:pPr>
        <w:ind w:left="720" w:hanging="360"/>
      </w:pPr>
      <w:rPr>
        <w:rFonts w:ascii="LiberationSerif" w:hAnsi="LiberationSerif" w:cs="LiberationSerif"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9274F6A"/>
    <w:multiLevelType w:val="hybridMultilevel"/>
    <w:tmpl w:val="4AE4889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740169"/>
    <w:multiLevelType w:val="hybridMultilevel"/>
    <w:tmpl w:val="32A41F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C6"/>
    <w:rsid w:val="004363C6"/>
    <w:rsid w:val="00470AF4"/>
    <w:rsid w:val="00AD74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C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3C6"/>
    <w:pPr>
      <w:tabs>
        <w:tab w:val="center" w:pos="4536"/>
        <w:tab w:val="right" w:pos="9072"/>
      </w:tabs>
      <w:spacing w:after="0" w:line="240" w:lineRule="auto"/>
    </w:pPr>
  </w:style>
  <w:style w:type="character" w:customStyle="1" w:styleId="En-tteCar">
    <w:name w:val="En-tête Car"/>
    <w:basedOn w:val="Policepardfaut"/>
    <w:link w:val="En-tte"/>
    <w:uiPriority w:val="99"/>
    <w:rsid w:val="004363C6"/>
  </w:style>
  <w:style w:type="paragraph" w:styleId="Pieddepage">
    <w:name w:val="footer"/>
    <w:basedOn w:val="Normal"/>
    <w:link w:val="PieddepageCar"/>
    <w:uiPriority w:val="99"/>
    <w:unhideWhenUsed/>
    <w:rsid w:val="00436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3C6"/>
  </w:style>
  <w:style w:type="paragraph" w:styleId="Textedebulles">
    <w:name w:val="Balloon Text"/>
    <w:basedOn w:val="Normal"/>
    <w:link w:val="TextedebullesCar"/>
    <w:uiPriority w:val="99"/>
    <w:semiHidden/>
    <w:unhideWhenUsed/>
    <w:rsid w:val="004363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3C6"/>
    <w:rPr>
      <w:rFonts w:ascii="Tahoma" w:hAnsi="Tahoma" w:cs="Tahoma"/>
      <w:sz w:val="16"/>
      <w:szCs w:val="16"/>
    </w:rPr>
  </w:style>
  <w:style w:type="character" w:styleId="lev">
    <w:name w:val="Strong"/>
    <w:basedOn w:val="Policepardfaut"/>
    <w:uiPriority w:val="22"/>
    <w:qFormat/>
    <w:rsid w:val="004363C6"/>
    <w:rPr>
      <w:b/>
      <w:bCs/>
    </w:rPr>
  </w:style>
  <w:style w:type="paragraph" w:styleId="NormalWeb">
    <w:name w:val="Normal (Web)"/>
    <w:basedOn w:val="Normal"/>
    <w:uiPriority w:val="99"/>
    <w:unhideWhenUsed/>
    <w:rsid w:val="00436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363C6"/>
    <w:rPr>
      <w:i/>
      <w:iCs/>
    </w:rPr>
  </w:style>
  <w:style w:type="paragraph" w:styleId="Paragraphedeliste">
    <w:name w:val="List Paragraph"/>
    <w:basedOn w:val="Normal"/>
    <w:uiPriority w:val="34"/>
    <w:qFormat/>
    <w:rsid w:val="00436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C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3C6"/>
    <w:pPr>
      <w:tabs>
        <w:tab w:val="center" w:pos="4536"/>
        <w:tab w:val="right" w:pos="9072"/>
      </w:tabs>
      <w:spacing w:after="0" w:line="240" w:lineRule="auto"/>
    </w:pPr>
  </w:style>
  <w:style w:type="character" w:customStyle="1" w:styleId="En-tteCar">
    <w:name w:val="En-tête Car"/>
    <w:basedOn w:val="Policepardfaut"/>
    <w:link w:val="En-tte"/>
    <w:uiPriority w:val="99"/>
    <w:rsid w:val="004363C6"/>
  </w:style>
  <w:style w:type="paragraph" w:styleId="Pieddepage">
    <w:name w:val="footer"/>
    <w:basedOn w:val="Normal"/>
    <w:link w:val="PieddepageCar"/>
    <w:uiPriority w:val="99"/>
    <w:unhideWhenUsed/>
    <w:rsid w:val="004363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3C6"/>
  </w:style>
  <w:style w:type="paragraph" w:styleId="Textedebulles">
    <w:name w:val="Balloon Text"/>
    <w:basedOn w:val="Normal"/>
    <w:link w:val="TextedebullesCar"/>
    <w:uiPriority w:val="99"/>
    <w:semiHidden/>
    <w:unhideWhenUsed/>
    <w:rsid w:val="004363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3C6"/>
    <w:rPr>
      <w:rFonts w:ascii="Tahoma" w:hAnsi="Tahoma" w:cs="Tahoma"/>
      <w:sz w:val="16"/>
      <w:szCs w:val="16"/>
    </w:rPr>
  </w:style>
  <w:style w:type="character" w:styleId="lev">
    <w:name w:val="Strong"/>
    <w:basedOn w:val="Policepardfaut"/>
    <w:uiPriority w:val="22"/>
    <w:qFormat/>
    <w:rsid w:val="004363C6"/>
    <w:rPr>
      <w:b/>
      <w:bCs/>
    </w:rPr>
  </w:style>
  <w:style w:type="paragraph" w:styleId="NormalWeb">
    <w:name w:val="Normal (Web)"/>
    <w:basedOn w:val="Normal"/>
    <w:uiPriority w:val="99"/>
    <w:unhideWhenUsed/>
    <w:rsid w:val="004363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363C6"/>
    <w:rPr>
      <w:i/>
      <w:iCs/>
    </w:rPr>
  </w:style>
  <w:style w:type="paragraph" w:styleId="Paragraphedeliste">
    <w:name w:val="List Paragraph"/>
    <w:basedOn w:val="Normal"/>
    <w:uiPriority w:val="34"/>
    <w:qFormat/>
    <w:rsid w:val="0043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601</Words>
  <Characters>3310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1</cp:revision>
  <dcterms:created xsi:type="dcterms:W3CDTF">2020-12-13T19:19:00Z</dcterms:created>
  <dcterms:modified xsi:type="dcterms:W3CDTF">2020-12-13T19:30:00Z</dcterms:modified>
</cp:coreProperties>
</file>