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2F6" w:rsidRDefault="008E32F6" w:rsidP="004E3A57">
      <w:pPr>
        <w:jc w:val="center"/>
        <w:rPr>
          <w:b/>
          <w:bCs/>
          <w:rtl/>
        </w:rPr>
      </w:pPr>
      <w:r>
        <w:rPr>
          <w:rFonts w:hint="cs"/>
          <w:b/>
          <w:bCs/>
          <w:rtl/>
        </w:rPr>
        <w:t>المحاضرة ال</w:t>
      </w:r>
      <w:r w:rsidR="004E3A57">
        <w:rPr>
          <w:rFonts w:hint="cs"/>
          <w:b/>
          <w:bCs/>
          <w:rtl/>
        </w:rPr>
        <w:t>خامس</w:t>
      </w:r>
      <w:r>
        <w:rPr>
          <w:rFonts w:hint="cs"/>
          <w:b/>
          <w:bCs/>
          <w:rtl/>
        </w:rPr>
        <w:t>ة</w:t>
      </w:r>
    </w:p>
    <w:p w:rsidR="008E32F6" w:rsidRPr="0090260B" w:rsidRDefault="008E32F6" w:rsidP="008E32F6">
      <w:pPr>
        <w:jc w:val="center"/>
        <w:rPr>
          <w:b/>
          <w:bCs/>
          <w:rtl/>
        </w:rPr>
      </w:pPr>
      <w:r w:rsidRPr="0090260B">
        <w:rPr>
          <w:rFonts w:hint="cs"/>
          <w:b/>
          <w:bCs/>
          <w:rtl/>
        </w:rPr>
        <w:t>- مباحث الأدب المقارن: التأثر والتأثير</w:t>
      </w:r>
    </w:p>
    <w:p w:rsidR="008E32F6" w:rsidRDefault="008E32F6" w:rsidP="008E32F6">
      <w:pPr>
        <w:rPr>
          <w:rtl/>
        </w:rPr>
      </w:pPr>
      <w:r>
        <w:rPr>
          <w:rFonts w:hint="cs"/>
          <w:rtl/>
        </w:rPr>
        <w:t>تعد ثنائيّة التأثر والتأثير من المفاهيم التي اهتم بها الأدب المقارن لوجود صلات بين مجموعة من الآداب، فالاحتكاك بين الآداب المختلفة نتج عنه التأثر والتأثير. وتعتبر المدرسة الفرنسيّة من المدارس المهتمة بهذه الثنائيّة، فهي التي تطرقت إلى دراسة تأثير الأدب الفرنسيّ في غيره من الآداب القوميّة أو تأثره بها.</w:t>
      </w:r>
    </w:p>
    <w:p w:rsidR="008E32F6" w:rsidRPr="003367FC" w:rsidRDefault="008E32F6" w:rsidP="008E32F6">
      <w:pPr>
        <w:jc w:val="center"/>
        <w:rPr>
          <w:b/>
          <w:bCs/>
          <w:rtl/>
        </w:rPr>
      </w:pPr>
      <w:r w:rsidRPr="003367FC">
        <w:rPr>
          <w:rFonts w:hint="cs"/>
          <w:b/>
          <w:bCs/>
          <w:rtl/>
        </w:rPr>
        <w:t>1- مفهوم التأثر والتأثير</w:t>
      </w:r>
    </w:p>
    <w:p w:rsidR="008E32F6" w:rsidRDefault="008E32F6" w:rsidP="008E32F6">
      <w:pPr>
        <w:rPr>
          <w:rtl/>
        </w:rPr>
      </w:pPr>
      <w:r>
        <w:rPr>
          <w:rFonts w:hint="cs"/>
          <w:b/>
          <w:bCs/>
          <w:rtl/>
        </w:rPr>
        <w:t xml:space="preserve">أ- </w:t>
      </w:r>
      <w:r w:rsidRPr="009D2F2F">
        <w:rPr>
          <w:rFonts w:hint="cs"/>
          <w:b/>
          <w:bCs/>
          <w:rtl/>
        </w:rPr>
        <w:t>لغة</w:t>
      </w:r>
      <w:r>
        <w:rPr>
          <w:rFonts w:hint="cs"/>
          <w:rtl/>
        </w:rPr>
        <w:t xml:space="preserve">: أخذت الكلمتين "التأثر والتأثير" من مادة "أثر"، وقد جاء في لسان العرب </w:t>
      </w:r>
      <w:r>
        <w:rPr>
          <w:rtl/>
        </w:rPr>
        <w:t>«</w:t>
      </w:r>
      <w:r>
        <w:rPr>
          <w:rFonts w:hint="cs"/>
          <w:rtl/>
        </w:rPr>
        <w:t>أثر: الأثر بقية الشيء، والجمع آثار وأثور. وخرجت في إِثْره وفي أَثَره أي بعده. وأْتَثَرْتُه وتَأَثَّرْتُه: تتبعت أثره. ويقال: آثر كذا وكذا بكذا وكذا أي أتْبَعه إياه... والتأثير: إبقاء الأثر في الشيء. وأثر في الشيء: ترك فيه أثرا</w:t>
      </w:r>
      <w:r>
        <w:rPr>
          <w:rtl/>
        </w:rPr>
        <w:t>»</w:t>
      </w:r>
      <w:r>
        <w:rPr>
          <w:rStyle w:val="Appelnotedebasdep"/>
          <w:rtl/>
        </w:rPr>
        <w:footnoteReference w:customMarkFollows="1" w:id="2"/>
        <w:t>1</w:t>
      </w:r>
      <w:r>
        <w:rPr>
          <w:rFonts w:hint="cs"/>
          <w:rtl/>
        </w:rPr>
        <w:t xml:space="preserve">. وجاء في قاموس المحيط </w:t>
      </w:r>
      <w:r>
        <w:rPr>
          <w:rtl/>
        </w:rPr>
        <w:t>«</w:t>
      </w:r>
      <w:r>
        <w:rPr>
          <w:rFonts w:hint="cs"/>
          <w:rtl/>
        </w:rPr>
        <w:t xml:space="preserve">الأثر: بقية الشيء، ج آثار وأُثور... وخرج في </w:t>
      </w:r>
      <w:r w:rsidRPr="00D5639B">
        <w:rPr>
          <w:rFonts w:hint="cs"/>
          <w:sz w:val="28"/>
          <w:szCs w:val="28"/>
          <w:rtl/>
        </w:rPr>
        <w:t>إِثْره وأَثَرَه بعده وأتثره وتَأَثَره تبع أثَرَه وأثَّر فيه تَأَثِيرا ترك فيه أثرا</w:t>
      </w:r>
      <w:r>
        <w:rPr>
          <w:rtl/>
        </w:rPr>
        <w:t>»</w:t>
      </w:r>
      <w:r>
        <w:rPr>
          <w:rStyle w:val="Appelnotedebasdep"/>
          <w:rtl/>
        </w:rPr>
        <w:footnoteReference w:customMarkFollows="1" w:id="3"/>
        <w:t>2</w:t>
      </w:r>
      <w:r>
        <w:rPr>
          <w:rFonts w:hint="cs"/>
          <w:rtl/>
        </w:rPr>
        <w:t>.</w:t>
      </w:r>
      <w:r w:rsidRPr="00D5639B">
        <w:rPr>
          <w:rFonts w:hint="cs"/>
          <w:sz w:val="28"/>
          <w:szCs w:val="28"/>
          <w:rtl/>
        </w:rPr>
        <w:t xml:space="preserve"> فالتأثير إذن هو ترك الأثر في الشيء.</w:t>
      </w:r>
    </w:p>
    <w:p w:rsidR="008E32F6" w:rsidRDefault="008E32F6" w:rsidP="008E32F6">
      <w:pPr>
        <w:rPr>
          <w:rtl/>
        </w:rPr>
      </w:pPr>
      <w:r>
        <w:rPr>
          <w:rFonts w:hint="cs"/>
          <w:rtl/>
        </w:rPr>
        <w:t>وقد ورد</w:t>
      </w:r>
      <w:r w:rsidRPr="00D82DF8">
        <w:rPr>
          <w:rFonts w:hint="cs"/>
          <w:rtl/>
        </w:rPr>
        <w:t xml:space="preserve"> </w:t>
      </w:r>
      <w:r>
        <w:rPr>
          <w:rFonts w:hint="cs"/>
          <w:rtl/>
        </w:rPr>
        <w:t xml:space="preserve">ذكر لفظة "آثار" في القرآن الكريم قال تعالى </w:t>
      </w:r>
      <w:r>
        <w:rPr>
          <w:rtl/>
        </w:rPr>
        <w:t>﴿</w:t>
      </w:r>
      <w:r w:rsidRPr="00D82DF8">
        <w:rPr>
          <w:rFonts w:ascii="Traditional Arabic" w:hAnsi="Traditional Arabic" w:cs="Traditional Arabic"/>
          <w:sz w:val="36"/>
          <w:szCs w:val="36"/>
          <w:rtl/>
        </w:rPr>
        <w:t>و</w:t>
      </w:r>
      <w:r>
        <w:rPr>
          <w:rFonts w:ascii="Traditional Arabic" w:hAnsi="Traditional Arabic" w:cs="Traditional Arabic" w:hint="cs"/>
          <w:sz w:val="36"/>
          <w:szCs w:val="36"/>
          <w:rtl/>
        </w:rPr>
        <w:t>َ</w:t>
      </w:r>
      <w:r w:rsidRPr="00D82DF8">
        <w:rPr>
          <w:rFonts w:ascii="Traditional Arabic" w:hAnsi="Traditional Arabic" w:cs="Traditional Arabic"/>
          <w:sz w:val="36"/>
          <w:szCs w:val="36"/>
          <w:rtl/>
        </w:rPr>
        <w:t>آث</w:t>
      </w:r>
      <w:r>
        <w:rPr>
          <w:rFonts w:ascii="Traditional Arabic" w:hAnsi="Traditional Arabic" w:cs="Traditional Arabic" w:hint="cs"/>
          <w:sz w:val="36"/>
          <w:szCs w:val="36"/>
          <w:rtl/>
        </w:rPr>
        <w:t>َ</w:t>
      </w:r>
      <w:r w:rsidRPr="00D82DF8">
        <w:rPr>
          <w:rFonts w:ascii="Traditional Arabic" w:hAnsi="Traditional Arabic" w:cs="Traditional Arabic"/>
          <w:sz w:val="36"/>
          <w:szCs w:val="36"/>
          <w:rtl/>
        </w:rPr>
        <w:t>ار</w:t>
      </w:r>
      <w:r>
        <w:rPr>
          <w:rFonts w:ascii="Traditional Arabic" w:hAnsi="Traditional Arabic" w:cs="Traditional Arabic" w:hint="cs"/>
          <w:sz w:val="36"/>
          <w:szCs w:val="36"/>
          <w:rtl/>
        </w:rPr>
        <w:t>ً</w:t>
      </w:r>
      <w:r w:rsidRPr="00D82DF8">
        <w:rPr>
          <w:rFonts w:ascii="Traditional Arabic" w:hAnsi="Traditional Arabic" w:cs="Traditional Arabic"/>
          <w:sz w:val="36"/>
          <w:szCs w:val="36"/>
          <w:rtl/>
        </w:rPr>
        <w:t>ا في الأ</w:t>
      </w:r>
      <w:r>
        <w:rPr>
          <w:rFonts w:ascii="Traditional Arabic" w:hAnsi="Traditional Arabic" w:cs="Traditional Arabic" w:hint="cs"/>
          <w:sz w:val="36"/>
          <w:szCs w:val="36"/>
          <w:rtl/>
        </w:rPr>
        <w:t>َ</w:t>
      </w:r>
      <w:r w:rsidRPr="00D82DF8">
        <w:rPr>
          <w:rFonts w:ascii="Traditional Arabic" w:hAnsi="Traditional Arabic" w:cs="Traditional Arabic"/>
          <w:sz w:val="36"/>
          <w:szCs w:val="36"/>
          <w:rtl/>
        </w:rPr>
        <w:t>ر</w:t>
      </w:r>
      <w:r>
        <w:rPr>
          <w:rFonts w:ascii="Traditional Arabic" w:hAnsi="Traditional Arabic" w:cs="Traditional Arabic" w:hint="cs"/>
          <w:sz w:val="36"/>
          <w:szCs w:val="36"/>
          <w:rtl/>
        </w:rPr>
        <w:t>ْ</w:t>
      </w:r>
      <w:r w:rsidRPr="00D82DF8">
        <w:rPr>
          <w:rFonts w:ascii="Traditional Arabic" w:hAnsi="Traditional Arabic" w:cs="Traditional Arabic"/>
          <w:sz w:val="36"/>
          <w:szCs w:val="36"/>
          <w:rtl/>
        </w:rPr>
        <w:t>ض</w:t>
      </w:r>
      <w:r>
        <w:rPr>
          <w:rFonts w:ascii="Traditional Arabic" w:hAnsi="Traditional Arabic" w:cs="Traditional Arabic" w:hint="cs"/>
          <w:sz w:val="36"/>
          <w:szCs w:val="36"/>
          <w:rtl/>
        </w:rPr>
        <w:t>ِ</w:t>
      </w:r>
      <w:r w:rsidRPr="00D82DF8">
        <w:rPr>
          <w:rFonts w:ascii="Traditional Arabic" w:hAnsi="Traditional Arabic" w:cs="Traditional Arabic"/>
          <w:sz w:val="36"/>
          <w:szCs w:val="36"/>
          <w:rtl/>
        </w:rPr>
        <w:t xml:space="preserve"> </w:t>
      </w:r>
      <w:r>
        <w:rPr>
          <w:rtl/>
        </w:rPr>
        <w:t>﴾</w:t>
      </w:r>
      <w:r>
        <w:rPr>
          <w:rStyle w:val="Appelnotedebasdep"/>
          <w:rtl/>
        </w:rPr>
        <w:footnoteReference w:customMarkFollows="1" w:id="4"/>
        <w:t>3</w:t>
      </w:r>
      <w:r>
        <w:rPr>
          <w:rFonts w:hint="cs"/>
          <w:rtl/>
        </w:rPr>
        <w:t xml:space="preserve">، وقوله تعالى </w:t>
      </w:r>
      <w:r>
        <w:rPr>
          <w:rtl/>
        </w:rPr>
        <w:t>﴿</w:t>
      </w:r>
      <w:r w:rsidRPr="00E14284">
        <w:rPr>
          <w:rFonts w:ascii="Traditional Arabic" w:hAnsi="Traditional Arabic" w:cs="Traditional Arabic"/>
          <w:sz w:val="36"/>
          <w:szCs w:val="36"/>
          <w:rtl/>
        </w:rPr>
        <w:t>ث</w:t>
      </w:r>
      <w:r>
        <w:rPr>
          <w:rFonts w:ascii="Traditional Arabic" w:hAnsi="Traditional Arabic" w:cs="Traditional Arabic" w:hint="cs"/>
          <w:sz w:val="36"/>
          <w:szCs w:val="36"/>
          <w:rtl/>
        </w:rPr>
        <w:t>ُ</w:t>
      </w:r>
      <w:r w:rsidRPr="00E14284">
        <w:rPr>
          <w:rFonts w:ascii="Traditional Arabic" w:hAnsi="Traditional Arabic" w:cs="Traditional Arabic"/>
          <w:sz w:val="36"/>
          <w:szCs w:val="36"/>
          <w:rtl/>
        </w:rPr>
        <w:t>مّ</w:t>
      </w:r>
      <w:r>
        <w:rPr>
          <w:rFonts w:ascii="Traditional Arabic" w:hAnsi="Traditional Arabic" w:cs="Traditional Arabic" w:hint="cs"/>
          <w:sz w:val="36"/>
          <w:szCs w:val="36"/>
          <w:rtl/>
        </w:rPr>
        <w:t>َ</w:t>
      </w:r>
      <w:r w:rsidRPr="00E14284">
        <w:rPr>
          <w:rFonts w:ascii="Traditional Arabic" w:hAnsi="Traditional Arabic" w:cs="Traditional Arabic"/>
          <w:sz w:val="36"/>
          <w:szCs w:val="36"/>
          <w:rtl/>
        </w:rPr>
        <w:t xml:space="preserve"> ق</w:t>
      </w:r>
      <w:r>
        <w:rPr>
          <w:rFonts w:ascii="Traditional Arabic" w:hAnsi="Traditional Arabic" w:cs="Traditional Arabic" w:hint="cs"/>
          <w:sz w:val="36"/>
          <w:szCs w:val="36"/>
          <w:rtl/>
        </w:rPr>
        <w:t>َ</w:t>
      </w:r>
      <w:r w:rsidRPr="00E14284">
        <w:rPr>
          <w:rFonts w:ascii="Traditional Arabic" w:hAnsi="Traditional Arabic" w:cs="Traditional Arabic"/>
          <w:sz w:val="36"/>
          <w:szCs w:val="36"/>
          <w:rtl/>
        </w:rPr>
        <w:t>فّ</w:t>
      </w:r>
      <w:r>
        <w:rPr>
          <w:rFonts w:ascii="Traditional Arabic" w:hAnsi="Traditional Arabic" w:cs="Traditional Arabic" w:hint="cs"/>
          <w:sz w:val="36"/>
          <w:szCs w:val="36"/>
          <w:rtl/>
        </w:rPr>
        <w:t>َ</w:t>
      </w:r>
      <w:r w:rsidRPr="00E14284">
        <w:rPr>
          <w:rFonts w:ascii="Traditional Arabic" w:hAnsi="Traditional Arabic" w:cs="Traditional Arabic"/>
          <w:sz w:val="36"/>
          <w:szCs w:val="36"/>
          <w:rtl/>
        </w:rPr>
        <w:t>ي</w:t>
      </w:r>
      <w:r>
        <w:rPr>
          <w:rFonts w:ascii="Traditional Arabic" w:hAnsi="Traditional Arabic" w:cs="Traditional Arabic" w:hint="cs"/>
          <w:sz w:val="36"/>
          <w:szCs w:val="36"/>
          <w:rtl/>
        </w:rPr>
        <w:t>ْ</w:t>
      </w:r>
      <w:r w:rsidRPr="00E14284">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E14284">
        <w:rPr>
          <w:rFonts w:ascii="Traditional Arabic" w:hAnsi="Traditional Arabic" w:cs="Traditional Arabic"/>
          <w:sz w:val="36"/>
          <w:szCs w:val="36"/>
          <w:rtl/>
        </w:rPr>
        <w:t>ا ع</w:t>
      </w:r>
      <w:r>
        <w:rPr>
          <w:rFonts w:ascii="Traditional Arabic" w:hAnsi="Traditional Arabic" w:cs="Traditional Arabic" w:hint="cs"/>
          <w:sz w:val="36"/>
          <w:szCs w:val="36"/>
          <w:rtl/>
        </w:rPr>
        <w:t>َ</w:t>
      </w:r>
      <w:r w:rsidRPr="00E14284">
        <w:rPr>
          <w:rFonts w:ascii="Traditional Arabic" w:hAnsi="Traditional Arabic" w:cs="Traditional Arabic"/>
          <w:sz w:val="36"/>
          <w:szCs w:val="36"/>
          <w:rtl/>
        </w:rPr>
        <w:t>ل</w:t>
      </w:r>
      <w:r>
        <w:rPr>
          <w:rFonts w:ascii="Traditional Arabic" w:hAnsi="Traditional Arabic" w:cs="Traditional Arabic" w:hint="cs"/>
          <w:sz w:val="36"/>
          <w:szCs w:val="36"/>
          <w:rtl/>
        </w:rPr>
        <w:t>َ</w:t>
      </w:r>
      <w:r w:rsidRPr="00E14284">
        <w:rPr>
          <w:rFonts w:ascii="Traditional Arabic" w:hAnsi="Traditional Arabic" w:cs="Traditional Arabic"/>
          <w:sz w:val="36"/>
          <w:szCs w:val="36"/>
          <w:rtl/>
        </w:rPr>
        <w:t>ى آث</w:t>
      </w:r>
      <w:r>
        <w:rPr>
          <w:rFonts w:ascii="Traditional Arabic" w:hAnsi="Traditional Arabic" w:cs="Traditional Arabic" w:hint="cs"/>
          <w:sz w:val="36"/>
          <w:szCs w:val="36"/>
          <w:rtl/>
        </w:rPr>
        <w:t>َ</w:t>
      </w:r>
      <w:r w:rsidRPr="00E14284">
        <w:rPr>
          <w:rFonts w:ascii="Traditional Arabic" w:hAnsi="Traditional Arabic" w:cs="Traditional Arabic"/>
          <w:sz w:val="36"/>
          <w:szCs w:val="36"/>
          <w:rtl/>
        </w:rPr>
        <w:t>ار</w:t>
      </w:r>
      <w:r>
        <w:rPr>
          <w:rFonts w:ascii="Traditional Arabic" w:hAnsi="Traditional Arabic" w:cs="Traditional Arabic" w:hint="cs"/>
          <w:sz w:val="36"/>
          <w:szCs w:val="36"/>
          <w:rtl/>
        </w:rPr>
        <w:t>ِ</w:t>
      </w:r>
      <w:r w:rsidRPr="00E14284">
        <w:rPr>
          <w:rFonts w:ascii="Traditional Arabic" w:hAnsi="Traditional Arabic" w:cs="Traditional Arabic"/>
          <w:sz w:val="36"/>
          <w:szCs w:val="36"/>
          <w:rtl/>
        </w:rPr>
        <w:t>ه</w:t>
      </w:r>
      <w:r>
        <w:rPr>
          <w:rFonts w:ascii="Traditional Arabic" w:hAnsi="Traditional Arabic" w:cs="Traditional Arabic" w:hint="cs"/>
          <w:sz w:val="36"/>
          <w:szCs w:val="36"/>
          <w:rtl/>
        </w:rPr>
        <w:t>ِ</w:t>
      </w:r>
      <w:r w:rsidRPr="00E14284">
        <w:rPr>
          <w:rFonts w:ascii="Traditional Arabic" w:hAnsi="Traditional Arabic" w:cs="Traditional Arabic"/>
          <w:sz w:val="36"/>
          <w:szCs w:val="36"/>
          <w:rtl/>
        </w:rPr>
        <w:t>م ب</w:t>
      </w:r>
      <w:r>
        <w:rPr>
          <w:rFonts w:ascii="Traditional Arabic" w:hAnsi="Traditional Arabic" w:cs="Traditional Arabic" w:hint="cs"/>
          <w:sz w:val="36"/>
          <w:szCs w:val="36"/>
          <w:rtl/>
        </w:rPr>
        <w:t>ِ</w:t>
      </w:r>
      <w:r w:rsidRPr="00E14284">
        <w:rPr>
          <w:rFonts w:ascii="Traditional Arabic" w:hAnsi="Traditional Arabic" w:cs="Traditional Arabic"/>
          <w:sz w:val="36"/>
          <w:szCs w:val="36"/>
          <w:rtl/>
        </w:rPr>
        <w:t>ر</w:t>
      </w:r>
      <w:r>
        <w:rPr>
          <w:rFonts w:ascii="Traditional Arabic" w:hAnsi="Traditional Arabic" w:cs="Traditional Arabic" w:hint="cs"/>
          <w:sz w:val="36"/>
          <w:szCs w:val="36"/>
          <w:rtl/>
        </w:rPr>
        <w:t>ُ</w:t>
      </w:r>
      <w:r w:rsidRPr="00E14284">
        <w:rPr>
          <w:rFonts w:ascii="Traditional Arabic" w:hAnsi="Traditional Arabic" w:cs="Traditional Arabic"/>
          <w:sz w:val="36"/>
          <w:szCs w:val="36"/>
          <w:rtl/>
        </w:rPr>
        <w:t>س</w:t>
      </w:r>
      <w:r>
        <w:rPr>
          <w:rFonts w:ascii="Traditional Arabic" w:hAnsi="Traditional Arabic" w:cs="Traditional Arabic" w:hint="cs"/>
          <w:sz w:val="36"/>
          <w:szCs w:val="36"/>
          <w:rtl/>
        </w:rPr>
        <w:t>ُ</w:t>
      </w:r>
      <w:r w:rsidRPr="00E14284">
        <w:rPr>
          <w:rFonts w:ascii="Traditional Arabic" w:hAnsi="Traditional Arabic" w:cs="Traditional Arabic"/>
          <w:sz w:val="36"/>
          <w:szCs w:val="36"/>
          <w:rtl/>
        </w:rPr>
        <w:t>ل</w:t>
      </w:r>
      <w:r>
        <w:rPr>
          <w:rFonts w:ascii="Traditional Arabic" w:hAnsi="Traditional Arabic" w:cs="Traditional Arabic" w:hint="cs"/>
          <w:sz w:val="36"/>
          <w:szCs w:val="36"/>
          <w:rtl/>
        </w:rPr>
        <w:t>ِ</w:t>
      </w:r>
      <w:r w:rsidRPr="00E14284">
        <w:rPr>
          <w:rFonts w:ascii="Traditional Arabic" w:hAnsi="Traditional Arabic" w:cs="Traditional Arabic"/>
          <w:sz w:val="36"/>
          <w:szCs w:val="36"/>
          <w:rtl/>
        </w:rPr>
        <w:t>ن</w:t>
      </w:r>
      <w:r>
        <w:rPr>
          <w:rFonts w:ascii="Traditional Arabic" w:hAnsi="Traditional Arabic" w:cs="Traditional Arabic" w:hint="cs"/>
          <w:sz w:val="36"/>
          <w:szCs w:val="36"/>
          <w:rtl/>
        </w:rPr>
        <w:t>َ</w:t>
      </w:r>
      <w:r w:rsidRPr="00E14284">
        <w:rPr>
          <w:rFonts w:ascii="Traditional Arabic" w:hAnsi="Traditional Arabic" w:cs="Traditional Arabic"/>
          <w:sz w:val="36"/>
          <w:szCs w:val="36"/>
          <w:rtl/>
        </w:rPr>
        <w:t>ا</w:t>
      </w:r>
      <w:r>
        <w:rPr>
          <w:rtl/>
        </w:rPr>
        <w:t>﴾</w:t>
      </w:r>
      <w:r>
        <w:rPr>
          <w:rStyle w:val="Appelnotedebasdep"/>
          <w:rtl/>
        </w:rPr>
        <w:footnoteReference w:customMarkFollows="1" w:id="5"/>
        <w:t>4</w:t>
      </w:r>
      <w:r>
        <w:rPr>
          <w:rFonts w:hint="cs"/>
          <w:rtl/>
        </w:rPr>
        <w:t xml:space="preserve">. فالتأثير </w:t>
      </w:r>
      <w:r>
        <w:rPr>
          <w:rtl/>
        </w:rPr>
        <w:t>–</w:t>
      </w:r>
      <w:r>
        <w:rPr>
          <w:rFonts w:hint="cs"/>
          <w:rtl/>
        </w:rPr>
        <w:t xml:space="preserve"> إذن- يعني إبقاء الأثر الذي يدل على وجوده.</w:t>
      </w:r>
    </w:p>
    <w:p w:rsidR="008E32F6" w:rsidRDefault="008E32F6" w:rsidP="008E32F6">
      <w:pPr>
        <w:rPr>
          <w:rtl/>
        </w:rPr>
      </w:pPr>
      <w:r w:rsidRPr="00E14284">
        <w:rPr>
          <w:rFonts w:hint="cs"/>
          <w:b/>
          <w:bCs/>
          <w:rtl/>
        </w:rPr>
        <w:t>ب-</w:t>
      </w:r>
      <w:r>
        <w:rPr>
          <w:rFonts w:hint="cs"/>
          <w:b/>
          <w:bCs/>
          <w:rtl/>
        </w:rPr>
        <w:t xml:space="preserve"> </w:t>
      </w:r>
      <w:r w:rsidRPr="00E14284">
        <w:rPr>
          <w:rFonts w:hint="cs"/>
          <w:b/>
          <w:bCs/>
          <w:rtl/>
        </w:rPr>
        <w:t>اصطلاحا</w:t>
      </w:r>
      <w:r>
        <w:rPr>
          <w:rFonts w:hint="cs"/>
          <w:rtl/>
        </w:rPr>
        <w:t xml:space="preserve">: </w:t>
      </w:r>
      <w:r>
        <w:rPr>
          <w:rtl/>
        </w:rPr>
        <w:t>«</w:t>
      </w:r>
      <w:r>
        <w:rPr>
          <w:rFonts w:hint="cs"/>
          <w:rtl/>
        </w:rPr>
        <w:t xml:space="preserve">التأثير أروج مصطلحات الأدب المقارن ذيوعا... يمكن القول أن له أكثر من مفهوم، وأروجها ما يشير إلى علاقة مباشرة من أي لون، والتي يمكن أن تقوم بين المرسِل والمتلقي، فدراسة تأثير إليوث في الشّعر العربي المعاصر </w:t>
      </w:r>
      <w:r>
        <w:rPr>
          <w:rtl/>
        </w:rPr>
        <w:t>–</w:t>
      </w:r>
      <w:r>
        <w:rPr>
          <w:rFonts w:hint="cs"/>
          <w:rtl/>
        </w:rPr>
        <w:t xml:space="preserve"> مثلا- تعني أن ندرس ما ترجم من أعماله إلى اللّغة العربيّة، وأعمال مقلّديه، والصلات الشخصية بينه وبين </w:t>
      </w:r>
      <w:r>
        <w:rPr>
          <w:rFonts w:hint="cs"/>
          <w:rtl/>
        </w:rPr>
        <w:lastRenderedPageBreak/>
        <w:t>من قّلدوه، إن وُجدت، وما وُجه إليه من نقد، والدراسات التي نشرت عنه في العالم العربي، أي أن تأثيره يساوي مجموعة العلاقات المباشرة بينه وبين الأدب العربيّ</w:t>
      </w:r>
      <w:r>
        <w:rPr>
          <w:rtl/>
        </w:rPr>
        <w:t>»</w:t>
      </w:r>
      <w:r>
        <w:rPr>
          <w:rStyle w:val="Appelnotedebasdep"/>
          <w:rtl/>
        </w:rPr>
        <w:footnoteReference w:customMarkFollows="1" w:id="6"/>
        <w:t>5</w:t>
      </w:r>
      <w:r>
        <w:rPr>
          <w:rFonts w:hint="cs"/>
          <w:rtl/>
        </w:rPr>
        <w:t>. إنه تأثير كاتب/أديب/ تيّار... على آخر، أي أنه العلاقة القائمة بين المرسِل والمتلقي، مثل تأثير الموشحات والأزجال الأندلسية (المرسِل) في شعراء التروبادور</w:t>
      </w:r>
      <w:r w:rsidRPr="00C74FC4">
        <w:rPr>
          <w:rStyle w:val="Appelnotedebasdep"/>
          <w:rtl/>
        </w:rPr>
        <w:footnoteReference w:customMarkFollows="1" w:id="7"/>
        <w:sym w:font="Symbol" w:char="F02A"/>
      </w:r>
      <w:r>
        <w:rPr>
          <w:rFonts w:hint="cs"/>
          <w:rtl/>
        </w:rPr>
        <w:t xml:space="preserve"> (المتلقي) في الشكل والمضمون.</w:t>
      </w:r>
    </w:p>
    <w:p w:rsidR="008E32F6" w:rsidRDefault="008E32F6" w:rsidP="008E32F6">
      <w:pPr>
        <w:rPr>
          <w:rtl/>
        </w:rPr>
      </w:pPr>
      <w:r>
        <w:rPr>
          <w:rFonts w:hint="cs"/>
          <w:rtl/>
        </w:rPr>
        <w:t>و</w:t>
      </w:r>
      <w:r>
        <w:rPr>
          <w:rtl/>
        </w:rPr>
        <w:t>«</w:t>
      </w:r>
      <w:r>
        <w:rPr>
          <w:rFonts w:hint="cs"/>
          <w:rtl/>
        </w:rPr>
        <w:t>التأثير لا يقتضي فقط وجود "مرسل" فعال وحده، أو "مرسل إليه" مستعدا للاستقبال ومنفرد، بل لابد من وجود حد وسيط يلعب دورا أساسيا في كلّ تأثير أنتروبولوجي، يراعي معطيات الوضعيات الثقافية التي تدفع إلى التأثير أو إلى التأثر في الثقافة "المرسلة" أو الثقافة "المرسل إليها"</w:t>
      </w:r>
      <w:r>
        <w:rPr>
          <w:rtl/>
        </w:rPr>
        <w:t>»</w:t>
      </w:r>
      <w:r>
        <w:rPr>
          <w:rStyle w:val="Appelnotedebasdep"/>
          <w:rtl/>
        </w:rPr>
        <w:footnoteReference w:customMarkFollows="1" w:id="8"/>
        <w:t>1</w:t>
      </w:r>
      <w:r>
        <w:rPr>
          <w:rFonts w:hint="cs"/>
          <w:rtl/>
        </w:rPr>
        <w:t>. فالتأثير يقتضي وجود "مرسِل" و"مرسَل إليه" و"وسيط".</w:t>
      </w:r>
    </w:p>
    <w:p w:rsidR="008E32F6" w:rsidRPr="00786980" w:rsidRDefault="008E32F6" w:rsidP="008E32F6">
      <w:pPr>
        <w:rPr>
          <w:sz w:val="28"/>
          <w:szCs w:val="28"/>
          <w:rtl/>
        </w:rPr>
      </w:pPr>
      <w:r>
        <w:rPr>
          <w:rFonts w:hint="cs"/>
          <w:rtl/>
        </w:rPr>
        <w:t xml:space="preserve"> ويعد المرسل المنتج الأول، أو إثبات أو "المؤثر" صاحب المادة الثقافية التي يرسلها إلى المستقبِل. أما المستقبل أو المتقبل، فهو الذي يستقبل </w:t>
      </w:r>
      <w:r>
        <w:rPr>
          <w:rtl/>
        </w:rPr>
        <w:t>–</w:t>
      </w:r>
      <w:r>
        <w:rPr>
          <w:rFonts w:hint="cs"/>
          <w:rtl/>
        </w:rPr>
        <w:t xml:space="preserve"> عن طريق الوسيط من أي نوع- المادة </w:t>
      </w:r>
      <w:r w:rsidRPr="00786980">
        <w:rPr>
          <w:rFonts w:hint="cs"/>
          <w:sz w:val="28"/>
          <w:szCs w:val="28"/>
          <w:rtl/>
        </w:rPr>
        <w:t>الثقافية المنقولة فيتأثر بها أو يحاكيها</w:t>
      </w:r>
      <w:r>
        <w:rPr>
          <w:rFonts w:hint="cs"/>
          <w:rtl/>
        </w:rPr>
        <w:t xml:space="preserve">. </w:t>
      </w:r>
      <w:r w:rsidRPr="00786980">
        <w:rPr>
          <w:rFonts w:hint="cs"/>
          <w:sz w:val="28"/>
          <w:szCs w:val="28"/>
          <w:rtl/>
        </w:rPr>
        <w:t>وأما الوس</w:t>
      </w:r>
      <w:r>
        <w:rPr>
          <w:rFonts w:hint="cs"/>
          <w:sz w:val="28"/>
          <w:szCs w:val="28"/>
          <w:rtl/>
        </w:rPr>
        <w:t>ي</w:t>
      </w:r>
      <w:r w:rsidRPr="00786980">
        <w:rPr>
          <w:rFonts w:hint="cs"/>
          <w:sz w:val="28"/>
          <w:szCs w:val="28"/>
          <w:rtl/>
        </w:rPr>
        <w:t>ط فهو حلقة الوصل المهمة بين المرسل والمستقبل</w:t>
      </w:r>
      <w:r>
        <w:rPr>
          <w:rFonts w:hint="cs"/>
          <w:rtl/>
        </w:rPr>
        <w:t xml:space="preserve"> </w:t>
      </w:r>
      <w:r w:rsidRPr="00786980">
        <w:rPr>
          <w:rFonts w:hint="cs"/>
          <w:sz w:val="28"/>
          <w:szCs w:val="28"/>
          <w:rtl/>
        </w:rPr>
        <w:t>وهو أقسام أهمها</w:t>
      </w:r>
      <w:r>
        <w:rPr>
          <w:rFonts w:hint="cs"/>
          <w:sz w:val="28"/>
          <w:szCs w:val="28"/>
          <w:rtl/>
        </w:rPr>
        <w:t>:</w:t>
      </w:r>
      <w:r w:rsidRPr="00786980">
        <w:rPr>
          <w:rFonts w:hint="cs"/>
          <w:sz w:val="28"/>
          <w:szCs w:val="28"/>
          <w:rtl/>
        </w:rPr>
        <w:t xml:space="preserve"> الأشخاص، الكتب، انتشار الل</w:t>
      </w:r>
      <w:r>
        <w:rPr>
          <w:rFonts w:hint="cs"/>
          <w:sz w:val="28"/>
          <w:szCs w:val="28"/>
          <w:rtl/>
        </w:rPr>
        <w:t>ّ</w:t>
      </w:r>
      <w:r w:rsidRPr="00786980">
        <w:rPr>
          <w:rFonts w:hint="cs"/>
          <w:sz w:val="28"/>
          <w:szCs w:val="28"/>
          <w:rtl/>
        </w:rPr>
        <w:t>غات، وسائل الإعلام، المراكز الثقافي</w:t>
      </w:r>
      <w:r>
        <w:rPr>
          <w:rFonts w:hint="cs"/>
          <w:sz w:val="28"/>
          <w:szCs w:val="28"/>
          <w:rtl/>
        </w:rPr>
        <w:t>ّ</w:t>
      </w:r>
      <w:r w:rsidRPr="00786980">
        <w:rPr>
          <w:rFonts w:hint="cs"/>
          <w:sz w:val="28"/>
          <w:szCs w:val="28"/>
          <w:rtl/>
        </w:rPr>
        <w:t>ة الأجنبية والأندية الأدبية، الجامعات والمدن، الترجمة بأنواعها المختلفة</w:t>
      </w:r>
      <w:r>
        <w:rPr>
          <w:rStyle w:val="Appelnotedebasdep"/>
          <w:rtl/>
        </w:rPr>
        <w:footnoteReference w:customMarkFollows="1" w:id="9"/>
        <w:t>2</w:t>
      </w:r>
      <w:r>
        <w:rPr>
          <w:rFonts w:hint="cs"/>
          <w:rtl/>
        </w:rPr>
        <w:t xml:space="preserve">. </w:t>
      </w:r>
      <w:r w:rsidRPr="00786980">
        <w:rPr>
          <w:rFonts w:hint="cs"/>
          <w:sz w:val="28"/>
          <w:szCs w:val="28"/>
          <w:rtl/>
        </w:rPr>
        <w:t>تقوم عملية الـتأثير والتأثر على وجود مؤثر ومتأثر ووسيط، فالتأثير هو المرسل/ المؤثر يمثّل نقطة الانطلاق. أما التأثر فهو المرسل إليه/ المتأثر، ويمثّل نقطة الوصول. وتمثّل مهمة الوسيط في ربط الصل</w:t>
      </w:r>
      <w:r>
        <w:rPr>
          <w:rFonts w:hint="cs"/>
          <w:sz w:val="28"/>
          <w:szCs w:val="28"/>
          <w:rtl/>
        </w:rPr>
        <w:t>ّ</w:t>
      </w:r>
      <w:r w:rsidRPr="00786980">
        <w:rPr>
          <w:rFonts w:hint="cs"/>
          <w:sz w:val="28"/>
          <w:szCs w:val="28"/>
          <w:rtl/>
        </w:rPr>
        <w:t>ة بينهما وتفعيلها، وهذا ما يمثّله الشكل التالي</w:t>
      </w:r>
      <w:r>
        <w:rPr>
          <w:rFonts w:hint="cs"/>
          <w:sz w:val="28"/>
          <w:szCs w:val="28"/>
          <w:rtl/>
        </w:rPr>
        <w:t>ّ</w:t>
      </w:r>
      <w:r w:rsidRPr="00786980">
        <w:rPr>
          <w:rFonts w:hint="cs"/>
          <w:sz w:val="28"/>
          <w:szCs w:val="28"/>
          <w:rtl/>
        </w:rPr>
        <w:t>:</w:t>
      </w:r>
    </w:p>
    <w:tbl>
      <w:tblPr>
        <w:tblStyle w:val="Grilledutableau"/>
        <w:tblpPr w:leftFromText="141" w:rightFromText="141" w:vertAnchor="text" w:horzAnchor="margin" w:tblpXSpec="right" w:tblpY="205"/>
        <w:bidiVisual/>
        <w:tblW w:w="0" w:type="auto"/>
        <w:tblLook w:val="04A0"/>
      </w:tblPr>
      <w:tblGrid>
        <w:gridCol w:w="1181"/>
      </w:tblGrid>
      <w:tr w:rsidR="008E32F6" w:rsidTr="00F329DF">
        <w:trPr>
          <w:trHeight w:val="569"/>
        </w:trPr>
        <w:tc>
          <w:tcPr>
            <w:tcW w:w="1181" w:type="dxa"/>
          </w:tcPr>
          <w:p w:rsidR="008E32F6" w:rsidRPr="006C3AB1" w:rsidRDefault="008E32F6" w:rsidP="00F329DF">
            <w:pPr>
              <w:ind w:firstLine="0"/>
              <w:rPr>
                <w:b/>
                <w:bCs/>
                <w:sz w:val="28"/>
                <w:szCs w:val="28"/>
                <w:rtl/>
              </w:rPr>
            </w:pPr>
            <w:r>
              <w:rPr>
                <w:rFonts w:hint="cs"/>
                <w:rtl/>
              </w:rPr>
              <w:t xml:space="preserve">   </w:t>
            </w:r>
            <w:r w:rsidRPr="006C3AB1">
              <w:rPr>
                <w:rFonts w:hint="cs"/>
                <w:b/>
                <w:bCs/>
                <w:sz w:val="28"/>
                <w:szCs w:val="28"/>
                <w:rtl/>
              </w:rPr>
              <w:t>التأثير</w:t>
            </w:r>
          </w:p>
        </w:tc>
      </w:tr>
    </w:tbl>
    <w:tbl>
      <w:tblPr>
        <w:tblStyle w:val="Grilledutableau"/>
        <w:tblpPr w:leftFromText="141" w:rightFromText="141" w:vertAnchor="text" w:horzAnchor="margin" w:tblpY="355"/>
        <w:bidiVisual/>
        <w:tblW w:w="0" w:type="auto"/>
        <w:tblLook w:val="04A0"/>
      </w:tblPr>
      <w:tblGrid>
        <w:gridCol w:w="1247"/>
      </w:tblGrid>
      <w:tr w:rsidR="008E32F6" w:rsidTr="00F329DF">
        <w:trPr>
          <w:trHeight w:val="528"/>
        </w:trPr>
        <w:tc>
          <w:tcPr>
            <w:tcW w:w="1247" w:type="dxa"/>
          </w:tcPr>
          <w:p w:rsidR="008E32F6" w:rsidRPr="00E63AF6" w:rsidRDefault="0027179D" w:rsidP="00F329DF">
            <w:pPr>
              <w:ind w:firstLine="0"/>
              <w:rPr>
                <w:b/>
                <w:bCs/>
                <w:sz w:val="28"/>
                <w:szCs w:val="28"/>
                <w:rtl/>
              </w:rPr>
            </w:pPr>
            <w:r w:rsidRPr="0027179D">
              <w:rPr>
                <w:noProof/>
                <w:rtl/>
                <w:lang w:eastAsia="fr-FR" w:bidi="ar-SA"/>
              </w:rPr>
              <w:pict>
                <v:group id="_x0000_s1026" style="position:absolute;left:0;text-align:left;margin-left:29.7pt;margin-top:5.55pt;width:391.95pt;height:97.8pt;z-index:251660288;mso-position-horizontal-relative:text;mso-position-vertical-relative:text" coordorigin="2119,9455" coordsize="7839,1956">
                  <v:shapetype id="_x0000_t32" coordsize="21600,21600" o:spt="32" o:oned="t" path="m,l21600,21600e" filled="f">
                    <v:path arrowok="t" fillok="f" o:connecttype="none"/>
                    <o:lock v:ext="edit" shapetype="t"/>
                  </v:shapetype>
                  <v:shape id="_x0000_s1027" type="#_x0000_t32" style="position:absolute;left:9944;top:9768;width:14;height:380" o:connectortype="straight">
                    <v:stroke startarrow="block" endarrow="block"/>
                  </v:shape>
                  <v:shape id="_x0000_s1028" type="#_x0000_t32" style="position:absolute;left:9944;top:10759;width:1;height:381" o:connectortype="straight">
                    <v:stroke startarrow="block" endarrow="block"/>
                  </v:shape>
                  <v:shape id="_x0000_s1029" type="#_x0000_t32" style="position:absolute;left:2119;top:9863;width:1;height:421" o:connectortype="straight">
                    <v:stroke startarrow="block" endarrow="block"/>
                  </v:shape>
                  <v:shape id="_x0000_s1030" type="#_x0000_t32" style="position:absolute;left:2119;top:10895;width:0;height:516" o:connectortype="straight">
                    <v:stroke startarrow="block" endarrow="block"/>
                  </v:shape>
                  <v:shape id="_x0000_s1031" type="#_x0000_t32" style="position:absolute;left:8002;top:9455;width:1426;height:693;flip:x" o:connectortype="straight">
                    <v:stroke startarrow="block" endarrow="block"/>
                  </v:shape>
                  <v:shape id="_x0000_s1032" type="#_x0000_t32" style="position:absolute;left:8009;top:10447;width:1045;height:0;flip:x" o:connectortype="straight">
                    <v:stroke startarrow="block" endarrow="block"/>
                  </v:shape>
                  <v:shape id="_x0000_s1033" type="#_x0000_t32" style="position:absolute;left:8002;top:10759;width:787;height:381;flip:x y" o:connectortype="straight">
                    <v:stroke startarrow="block" endarrow="block"/>
                  </v:shape>
                  <v:shape id="_x0000_s1034" type="#_x0000_t32" style="position:absolute;left:2649;top:9605;width:1372;height:326;flip:x y" o:connectortype="straight">
                    <v:stroke startarrow="block" endarrow="block"/>
                  </v:shape>
                  <v:shape id="_x0000_s1035" type="#_x0000_t32" style="position:absolute;left:2826;top:10447;width:1195;height:108;flip:x" o:connectortype="straight">
                    <v:stroke startarrow="block" endarrow="block"/>
                  </v:shape>
                  <v:shape id="_x0000_s1036" type="#_x0000_t32" style="position:absolute;left:2826;top:10759;width:1195;height:652;flip:x" o:connectortype="straight">
                    <v:stroke startarrow="block" endarrow="block"/>
                  </v:shape>
                </v:group>
              </w:pict>
            </w:r>
            <w:r w:rsidR="008E32F6">
              <w:rPr>
                <w:rFonts w:hint="cs"/>
                <w:rtl/>
              </w:rPr>
              <w:t xml:space="preserve">  </w:t>
            </w:r>
            <w:r w:rsidR="008E32F6" w:rsidRPr="00E63AF6">
              <w:rPr>
                <w:rFonts w:hint="cs"/>
                <w:b/>
                <w:bCs/>
                <w:rtl/>
              </w:rPr>
              <w:t xml:space="preserve"> </w:t>
            </w:r>
            <w:r w:rsidR="008E32F6" w:rsidRPr="00E63AF6">
              <w:rPr>
                <w:rFonts w:hint="cs"/>
                <w:b/>
                <w:bCs/>
                <w:sz w:val="28"/>
                <w:szCs w:val="28"/>
                <w:rtl/>
              </w:rPr>
              <w:t>التأثر</w:t>
            </w:r>
          </w:p>
        </w:tc>
      </w:tr>
    </w:tbl>
    <w:p w:rsidR="008E32F6" w:rsidRDefault="008E32F6" w:rsidP="008E32F6">
      <w:pPr>
        <w:ind w:firstLine="0"/>
        <w:rPr>
          <w:rtl/>
        </w:rPr>
      </w:pPr>
    </w:p>
    <w:tbl>
      <w:tblPr>
        <w:tblStyle w:val="Grilledutableau"/>
        <w:tblpPr w:leftFromText="141" w:rightFromText="141" w:vertAnchor="text" w:horzAnchor="margin" w:tblpXSpec="center" w:tblpY="100"/>
        <w:bidiVisual/>
        <w:tblW w:w="0" w:type="auto"/>
        <w:tblLook w:val="04A0"/>
      </w:tblPr>
      <w:tblGrid>
        <w:gridCol w:w="3974"/>
      </w:tblGrid>
      <w:tr w:rsidR="008E32F6" w:rsidTr="00F329DF">
        <w:trPr>
          <w:trHeight w:val="1149"/>
        </w:trPr>
        <w:tc>
          <w:tcPr>
            <w:tcW w:w="3974" w:type="dxa"/>
          </w:tcPr>
          <w:p w:rsidR="008E32F6" w:rsidRPr="00E53FFD" w:rsidRDefault="008E32F6" w:rsidP="00F329DF">
            <w:pPr>
              <w:ind w:firstLine="0"/>
              <w:rPr>
                <w:sz w:val="28"/>
                <w:szCs w:val="28"/>
                <w:rtl/>
              </w:rPr>
            </w:pPr>
            <w:r w:rsidRPr="00E63AF6">
              <w:rPr>
                <w:rFonts w:hint="cs"/>
                <w:b/>
                <w:bCs/>
                <w:sz w:val="28"/>
                <w:szCs w:val="28"/>
                <w:rtl/>
              </w:rPr>
              <w:t>الوسيط</w:t>
            </w:r>
            <w:r w:rsidRPr="00E53FFD">
              <w:rPr>
                <w:rFonts w:hint="cs"/>
                <w:sz w:val="28"/>
                <w:szCs w:val="28"/>
                <w:rtl/>
              </w:rPr>
              <w:t xml:space="preserve"> (الأشخاص، الكتب، انتشار الل</w:t>
            </w:r>
            <w:r>
              <w:rPr>
                <w:rFonts w:hint="cs"/>
                <w:sz w:val="28"/>
                <w:szCs w:val="28"/>
                <w:rtl/>
              </w:rPr>
              <w:t>ّ</w:t>
            </w:r>
            <w:r w:rsidRPr="00E53FFD">
              <w:rPr>
                <w:rFonts w:hint="cs"/>
                <w:sz w:val="28"/>
                <w:szCs w:val="28"/>
                <w:rtl/>
              </w:rPr>
              <w:t>غات، وسائل الإعلام، الترجمة...)</w:t>
            </w:r>
          </w:p>
        </w:tc>
      </w:tr>
    </w:tbl>
    <w:tbl>
      <w:tblPr>
        <w:tblStyle w:val="Grilledutableau"/>
        <w:tblpPr w:leftFromText="141" w:rightFromText="141" w:vertAnchor="text" w:horzAnchor="margin" w:tblpY="649"/>
        <w:bidiVisual/>
        <w:tblW w:w="0" w:type="auto"/>
        <w:tblLook w:val="04A0"/>
      </w:tblPr>
      <w:tblGrid>
        <w:gridCol w:w="1384"/>
      </w:tblGrid>
      <w:tr w:rsidR="008E32F6" w:rsidTr="00F329DF">
        <w:trPr>
          <w:trHeight w:val="490"/>
        </w:trPr>
        <w:tc>
          <w:tcPr>
            <w:tcW w:w="1384" w:type="dxa"/>
          </w:tcPr>
          <w:p w:rsidR="008E32F6" w:rsidRPr="00E53FFD" w:rsidRDefault="008E32F6" w:rsidP="00F329DF">
            <w:pPr>
              <w:ind w:firstLine="0"/>
              <w:rPr>
                <w:sz w:val="28"/>
                <w:szCs w:val="28"/>
                <w:rtl/>
              </w:rPr>
            </w:pPr>
            <w:r>
              <w:rPr>
                <w:rFonts w:hint="cs"/>
                <w:rtl/>
              </w:rPr>
              <w:t xml:space="preserve">  </w:t>
            </w:r>
            <w:r w:rsidRPr="00E53FFD">
              <w:rPr>
                <w:rFonts w:hint="cs"/>
                <w:sz w:val="28"/>
                <w:szCs w:val="28"/>
                <w:rtl/>
              </w:rPr>
              <w:t xml:space="preserve"> المتأثر</w:t>
            </w:r>
          </w:p>
        </w:tc>
      </w:tr>
    </w:tbl>
    <w:tbl>
      <w:tblPr>
        <w:tblStyle w:val="Grilledutableau"/>
        <w:tblpPr w:leftFromText="141" w:rightFromText="141" w:vertAnchor="text" w:horzAnchor="margin" w:tblpXSpec="right" w:tblpY="510"/>
        <w:bidiVisual/>
        <w:tblW w:w="0" w:type="auto"/>
        <w:tblLook w:val="04A0"/>
      </w:tblPr>
      <w:tblGrid>
        <w:gridCol w:w="1544"/>
      </w:tblGrid>
      <w:tr w:rsidR="008E32F6" w:rsidTr="00F329DF">
        <w:trPr>
          <w:trHeight w:val="517"/>
        </w:trPr>
        <w:tc>
          <w:tcPr>
            <w:tcW w:w="1544" w:type="dxa"/>
          </w:tcPr>
          <w:p w:rsidR="008E32F6" w:rsidRPr="00E53FFD" w:rsidRDefault="008E32F6" w:rsidP="00F329DF">
            <w:pPr>
              <w:ind w:firstLine="0"/>
              <w:rPr>
                <w:sz w:val="28"/>
                <w:szCs w:val="28"/>
                <w:rtl/>
              </w:rPr>
            </w:pPr>
            <w:r>
              <w:rPr>
                <w:rFonts w:hint="cs"/>
                <w:sz w:val="28"/>
                <w:szCs w:val="28"/>
                <w:rtl/>
              </w:rPr>
              <w:t xml:space="preserve">   </w:t>
            </w:r>
            <w:r w:rsidRPr="00E53FFD">
              <w:rPr>
                <w:rFonts w:hint="cs"/>
                <w:sz w:val="28"/>
                <w:szCs w:val="28"/>
                <w:rtl/>
              </w:rPr>
              <w:t>المؤثر</w:t>
            </w:r>
          </w:p>
        </w:tc>
      </w:tr>
    </w:tbl>
    <w:p w:rsidR="008E32F6" w:rsidRDefault="008E32F6" w:rsidP="008E32F6">
      <w:pPr>
        <w:rPr>
          <w:rtl/>
        </w:rPr>
      </w:pPr>
      <w:r>
        <w:rPr>
          <w:rFonts w:hint="cs"/>
          <w:rtl/>
        </w:rPr>
        <w:t xml:space="preserve"> </w:t>
      </w:r>
    </w:p>
    <w:tbl>
      <w:tblPr>
        <w:tblStyle w:val="Grilledutableau"/>
        <w:tblpPr w:leftFromText="141" w:rightFromText="141" w:vertAnchor="text" w:horzAnchor="margin" w:tblpXSpec="right" w:tblpY="562"/>
        <w:bidiVisual/>
        <w:tblW w:w="0" w:type="auto"/>
        <w:tblLook w:val="04A0"/>
      </w:tblPr>
      <w:tblGrid>
        <w:gridCol w:w="2415"/>
      </w:tblGrid>
      <w:tr w:rsidR="008E32F6" w:rsidTr="00F329DF">
        <w:trPr>
          <w:trHeight w:val="421"/>
        </w:trPr>
        <w:tc>
          <w:tcPr>
            <w:tcW w:w="2415" w:type="dxa"/>
          </w:tcPr>
          <w:p w:rsidR="008E32F6" w:rsidRPr="00E53FFD" w:rsidRDefault="008E32F6" w:rsidP="00F329DF">
            <w:pPr>
              <w:ind w:firstLine="0"/>
              <w:rPr>
                <w:sz w:val="28"/>
                <w:szCs w:val="28"/>
                <w:rtl/>
              </w:rPr>
            </w:pPr>
            <w:r w:rsidRPr="00E53FFD">
              <w:rPr>
                <w:rFonts w:hint="cs"/>
                <w:sz w:val="28"/>
                <w:szCs w:val="28"/>
                <w:rtl/>
              </w:rPr>
              <w:lastRenderedPageBreak/>
              <w:t>المرس</w:t>
            </w:r>
            <w:r>
              <w:rPr>
                <w:rFonts w:hint="cs"/>
                <w:sz w:val="28"/>
                <w:szCs w:val="28"/>
                <w:rtl/>
              </w:rPr>
              <w:t>ِ</w:t>
            </w:r>
            <w:r w:rsidRPr="00E53FFD">
              <w:rPr>
                <w:rFonts w:hint="cs"/>
                <w:sz w:val="28"/>
                <w:szCs w:val="28"/>
                <w:rtl/>
              </w:rPr>
              <w:t>ل (مؤلِفا، مؤلَفا، تيار</w:t>
            </w:r>
            <w:r>
              <w:rPr>
                <w:rFonts w:hint="cs"/>
                <w:sz w:val="28"/>
                <w:szCs w:val="28"/>
                <w:rtl/>
              </w:rPr>
              <w:t>ا</w:t>
            </w:r>
            <w:r w:rsidRPr="00E53FFD">
              <w:rPr>
                <w:rFonts w:hint="cs"/>
                <w:sz w:val="28"/>
                <w:szCs w:val="28"/>
                <w:rtl/>
              </w:rPr>
              <w:t xml:space="preserve">، فكرة...) </w:t>
            </w:r>
          </w:p>
        </w:tc>
      </w:tr>
    </w:tbl>
    <w:tbl>
      <w:tblPr>
        <w:tblStyle w:val="Grilledutableau"/>
        <w:tblpPr w:leftFromText="141" w:rightFromText="141" w:vertAnchor="text" w:horzAnchor="margin" w:tblpY="848"/>
        <w:bidiVisual/>
        <w:tblW w:w="0" w:type="auto"/>
        <w:tblLook w:val="04A0"/>
      </w:tblPr>
      <w:tblGrid>
        <w:gridCol w:w="2114"/>
      </w:tblGrid>
      <w:tr w:rsidR="008E32F6" w:rsidTr="00F329DF">
        <w:trPr>
          <w:trHeight w:val="475"/>
        </w:trPr>
        <w:tc>
          <w:tcPr>
            <w:tcW w:w="2114" w:type="dxa"/>
          </w:tcPr>
          <w:p w:rsidR="008E32F6" w:rsidRPr="00E53FFD" w:rsidRDefault="008E32F6" w:rsidP="00F329DF">
            <w:pPr>
              <w:ind w:firstLine="0"/>
              <w:rPr>
                <w:sz w:val="28"/>
                <w:szCs w:val="28"/>
                <w:rtl/>
              </w:rPr>
            </w:pPr>
            <w:r>
              <w:rPr>
                <w:rFonts w:hint="cs"/>
                <w:sz w:val="28"/>
                <w:szCs w:val="28"/>
                <w:rtl/>
              </w:rPr>
              <w:t xml:space="preserve"> </w:t>
            </w:r>
            <w:r w:rsidRPr="00E53FFD">
              <w:rPr>
                <w:rFonts w:hint="cs"/>
                <w:sz w:val="28"/>
                <w:szCs w:val="28"/>
                <w:rtl/>
              </w:rPr>
              <w:t>المستقب</w:t>
            </w:r>
            <w:r>
              <w:rPr>
                <w:rFonts w:hint="cs"/>
                <w:sz w:val="28"/>
                <w:szCs w:val="28"/>
                <w:rtl/>
              </w:rPr>
              <w:t>ِ</w:t>
            </w:r>
            <w:r w:rsidRPr="00E53FFD">
              <w:rPr>
                <w:rFonts w:hint="cs"/>
                <w:sz w:val="28"/>
                <w:szCs w:val="28"/>
                <w:rtl/>
              </w:rPr>
              <w:t>ل/ مرس</w:t>
            </w:r>
            <w:r>
              <w:rPr>
                <w:rFonts w:hint="cs"/>
                <w:sz w:val="28"/>
                <w:szCs w:val="28"/>
                <w:rtl/>
              </w:rPr>
              <w:t>َ</w:t>
            </w:r>
            <w:r w:rsidRPr="00E53FFD">
              <w:rPr>
                <w:rFonts w:hint="cs"/>
                <w:sz w:val="28"/>
                <w:szCs w:val="28"/>
                <w:rtl/>
              </w:rPr>
              <w:t>ل إليه</w:t>
            </w:r>
          </w:p>
        </w:tc>
      </w:tr>
    </w:tbl>
    <w:p w:rsidR="008E32F6" w:rsidRDefault="008E32F6" w:rsidP="008E32F6">
      <w:pPr>
        <w:rPr>
          <w:rtl/>
        </w:rPr>
      </w:pPr>
    </w:p>
    <w:p w:rsidR="008E32F6" w:rsidRDefault="008E32F6" w:rsidP="008E32F6">
      <w:pPr>
        <w:rPr>
          <w:rtl/>
        </w:rPr>
      </w:pPr>
    </w:p>
    <w:p w:rsidR="008E32F6" w:rsidRDefault="008E32F6" w:rsidP="008E32F6">
      <w:pPr>
        <w:ind w:firstLine="0"/>
        <w:rPr>
          <w:sz w:val="28"/>
          <w:szCs w:val="28"/>
          <w:rtl/>
        </w:rPr>
      </w:pPr>
      <w:r>
        <w:rPr>
          <w:rFonts w:hint="cs"/>
          <w:rtl/>
        </w:rPr>
        <w:t xml:space="preserve">                            </w:t>
      </w:r>
      <w:r w:rsidRPr="006C3AB1">
        <w:rPr>
          <w:rFonts w:hint="cs"/>
          <w:sz w:val="28"/>
          <w:szCs w:val="28"/>
          <w:rtl/>
        </w:rPr>
        <w:t>شكل يوضح لنا مصطلح التأثير والتأثر</w:t>
      </w:r>
    </w:p>
    <w:p w:rsidR="008E32F6" w:rsidRPr="00771BA1" w:rsidRDefault="008E32F6" w:rsidP="008E32F6">
      <w:pPr>
        <w:rPr>
          <w:rtl/>
        </w:rPr>
      </w:pPr>
      <w:r w:rsidRPr="00771BA1">
        <w:rPr>
          <w:rFonts w:hint="cs"/>
          <w:rtl/>
        </w:rPr>
        <w:t>و</w:t>
      </w:r>
      <w:r w:rsidRPr="00771BA1">
        <w:rPr>
          <w:rtl/>
        </w:rPr>
        <w:t>«</w:t>
      </w:r>
      <w:r w:rsidRPr="00771BA1">
        <w:rPr>
          <w:rFonts w:hint="cs"/>
          <w:rtl/>
        </w:rPr>
        <w:t>أو</w:t>
      </w:r>
      <w:r>
        <w:rPr>
          <w:rFonts w:hint="cs"/>
          <w:rtl/>
        </w:rPr>
        <w:t>ّ</w:t>
      </w:r>
      <w:r w:rsidRPr="00771BA1">
        <w:rPr>
          <w:rFonts w:hint="cs"/>
          <w:rtl/>
        </w:rPr>
        <w:t>ل ما يلفت نظر الباحث ويدفعه إلى استطلاع معالم الصلات الأدبية هو التشابه في النصوص لكاتبين أو لعدد من الكتاب في آداب مختلفة، تشابها يحمل على الظن بأن هناك صلات تاريخي</w:t>
      </w:r>
      <w:r>
        <w:rPr>
          <w:rFonts w:hint="cs"/>
          <w:rtl/>
        </w:rPr>
        <w:t>ّ</w:t>
      </w:r>
      <w:r w:rsidRPr="00771BA1">
        <w:rPr>
          <w:rFonts w:hint="cs"/>
          <w:rtl/>
        </w:rPr>
        <w:t>ة بين هؤلاء الكتاب. ومن هنا يجب الكشف عن تلك وتحديدها، ويبحث أو</w:t>
      </w:r>
      <w:r>
        <w:rPr>
          <w:rFonts w:hint="cs"/>
          <w:rtl/>
        </w:rPr>
        <w:t>ّ</w:t>
      </w:r>
      <w:r w:rsidRPr="00771BA1">
        <w:rPr>
          <w:rFonts w:hint="cs"/>
          <w:rtl/>
        </w:rPr>
        <w:t>لا في تاريخ تأليف نصين لمعرفة إمكانية التبادل الزمني بين المجالين، وقد يعني كل</w:t>
      </w:r>
      <w:r>
        <w:rPr>
          <w:rFonts w:hint="cs"/>
          <w:rtl/>
        </w:rPr>
        <w:t>ّ</w:t>
      </w:r>
      <w:r w:rsidRPr="00771BA1">
        <w:rPr>
          <w:rFonts w:hint="cs"/>
          <w:rtl/>
        </w:rPr>
        <w:t xml:space="preserve"> ذلك نص واضح من المؤلف، يعترف فيه أنه حاكى أو تأثر أو أعجب بأفكار الكاتب الأجنبي... قد يكون التشابه نتيجة التأثر فعلا، فإن</w:t>
      </w:r>
      <w:r>
        <w:rPr>
          <w:rFonts w:hint="cs"/>
          <w:rtl/>
        </w:rPr>
        <w:t>ّ</w:t>
      </w:r>
      <w:r w:rsidRPr="00771BA1">
        <w:rPr>
          <w:rFonts w:hint="cs"/>
          <w:rtl/>
        </w:rPr>
        <w:t>ه من الممكن أيضا أن يكون مما يسببه تناول الموضوعات العامة الشائعة</w:t>
      </w:r>
      <w:r w:rsidRPr="00771BA1">
        <w:rPr>
          <w:rtl/>
        </w:rPr>
        <w:t>»</w:t>
      </w:r>
      <w:r w:rsidRPr="00771BA1">
        <w:rPr>
          <w:rStyle w:val="Appelnotedebasdep"/>
          <w:rtl/>
        </w:rPr>
        <w:footnoteReference w:customMarkFollows="1" w:id="10"/>
        <w:t>1</w:t>
      </w:r>
      <w:r w:rsidRPr="00771BA1">
        <w:rPr>
          <w:rFonts w:hint="cs"/>
          <w:rtl/>
        </w:rPr>
        <w:t xml:space="preserve">. فوجود التشابه لا يعني بالضرورة أن أحدهما قد تأثر بالآخر، </w:t>
      </w:r>
      <w:r w:rsidRPr="00771BA1">
        <w:rPr>
          <w:rtl/>
        </w:rPr>
        <w:t>«</w:t>
      </w:r>
      <w:r w:rsidRPr="00771BA1">
        <w:rPr>
          <w:rFonts w:hint="cs"/>
          <w:rtl/>
        </w:rPr>
        <w:t>وهنا يجب أن يهيمن على الدارس المقارن التأني في التعامل مع التشابه وعدم التسرع في اعتباره نتيجة أخذ النص المدروس من النص الذي يكون قد سبقه زمنيا بالطبع، في الأدب الآخر</w:t>
      </w:r>
      <w:r w:rsidRPr="00771BA1">
        <w:rPr>
          <w:rtl/>
        </w:rPr>
        <w:t>»</w:t>
      </w:r>
      <w:r w:rsidRPr="00771BA1">
        <w:rPr>
          <w:rStyle w:val="Appelnotedebasdep"/>
          <w:rtl/>
        </w:rPr>
        <w:footnoteReference w:customMarkFollows="1" w:id="11"/>
        <w:t>2</w:t>
      </w:r>
      <w:r w:rsidRPr="00771BA1">
        <w:rPr>
          <w:rFonts w:hint="cs"/>
          <w:rtl/>
        </w:rPr>
        <w:t xml:space="preserve">. </w:t>
      </w:r>
    </w:p>
    <w:p w:rsidR="008E32F6" w:rsidRPr="00771BA1" w:rsidRDefault="008E32F6" w:rsidP="008E32F6">
      <w:pPr>
        <w:rPr>
          <w:rtl/>
        </w:rPr>
      </w:pPr>
      <w:r w:rsidRPr="00771BA1">
        <w:rPr>
          <w:rFonts w:hint="cs"/>
          <w:rtl/>
        </w:rPr>
        <w:t>ومن ثم لا ينبغي أن نرجع تشابه الأفكار إلى التأثير دائما، إذ قد تتشابه الأفكار دون اطلاع الك</w:t>
      </w:r>
      <w:r>
        <w:rPr>
          <w:rFonts w:hint="cs"/>
          <w:rtl/>
        </w:rPr>
        <w:t>تاب/ الأدباء ببعضهم</w:t>
      </w:r>
      <w:r w:rsidRPr="00771BA1">
        <w:rPr>
          <w:rFonts w:hint="cs"/>
          <w:rtl/>
        </w:rPr>
        <w:t xml:space="preserve"> البعض. كما أنه يمكن للكاتب أن يأخذ من آخر دون قصد منه لأن</w:t>
      </w:r>
      <w:r>
        <w:rPr>
          <w:rFonts w:hint="cs"/>
          <w:rtl/>
        </w:rPr>
        <w:t>ّ</w:t>
      </w:r>
      <w:r w:rsidRPr="00771BA1">
        <w:rPr>
          <w:rFonts w:hint="cs"/>
          <w:rtl/>
        </w:rPr>
        <w:t xml:space="preserve">ه سبق وأن قرأ له، </w:t>
      </w:r>
      <w:r>
        <w:rPr>
          <w:rFonts w:hint="cs"/>
          <w:rtl/>
        </w:rPr>
        <w:t>ثم نسي ما قرأه وبعد مرور الوقت ا</w:t>
      </w:r>
      <w:r w:rsidRPr="00771BA1">
        <w:rPr>
          <w:rFonts w:hint="cs"/>
          <w:rtl/>
        </w:rPr>
        <w:t xml:space="preserve">ستحضر الأشياء التي اطلع عليها عن غير قصد منه. إذ </w:t>
      </w:r>
      <w:r w:rsidRPr="00771BA1">
        <w:rPr>
          <w:rtl/>
        </w:rPr>
        <w:t>«</w:t>
      </w:r>
      <w:r w:rsidRPr="00771BA1">
        <w:rPr>
          <w:rFonts w:hint="cs"/>
          <w:rtl/>
        </w:rPr>
        <w:t>يجدر بنا تمييز مستويات التأثير المختلفة، بدءا بالتقليد الواعي إلى أن تطفو لا شعوريا أبيات سبقت قراءتها مرارا في الماضي البعيد، ثم الاستعارة البسيطة جدا، ولا ينبغي رد مجرد لقاء أو توارد خواطر إلى التأثير مباشرة</w:t>
      </w:r>
      <w:r w:rsidRPr="00771BA1">
        <w:rPr>
          <w:rtl/>
        </w:rPr>
        <w:t>»</w:t>
      </w:r>
      <w:r w:rsidRPr="00771BA1">
        <w:rPr>
          <w:rStyle w:val="Appelnotedebasdep"/>
          <w:rtl/>
        </w:rPr>
        <w:footnoteReference w:customMarkFollows="1" w:id="12"/>
        <w:t>3</w:t>
      </w:r>
      <w:r w:rsidRPr="00771BA1">
        <w:rPr>
          <w:rFonts w:hint="cs"/>
          <w:rtl/>
        </w:rPr>
        <w:t>.</w:t>
      </w:r>
    </w:p>
    <w:p w:rsidR="008E32F6" w:rsidRPr="00771BA1" w:rsidRDefault="008E32F6" w:rsidP="008E32F6">
      <w:pPr>
        <w:rPr>
          <w:rtl/>
        </w:rPr>
      </w:pPr>
      <w:r w:rsidRPr="00771BA1">
        <w:rPr>
          <w:rFonts w:hint="cs"/>
          <w:rtl/>
        </w:rPr>
        <w:t xml:space="preserve">ولعلّ </w:t>
      </w:r>
      <w:r w:rsidRPr="00771BA1">
        <w:rPr>
          <w:rtl/>
        </w:rPr>
        <w:t>«</w:t>
      </w:r>
      <w:r w:rsidRPr="00771BA1">
        <w:rPr>
          <w:rFonts w:hint="cs"/>
          <w:rtl/>
        </w:rPr>
        <w:t xml:space="preserve">ما يؤكد كون التشابه نتيجة التأثير والتأثر فهو </w:t>
      </w:r>
      <w:r w:rsidRPr="00771BA1">
        <w:rPr>
          <w:rFonts w:hint="cs"/>
          <w:b/>
          <w:bCs/>
          <w:rtl/>
        </w:rPr>
        <w:t>أو</w:t>
      </w:r>
      <w:r>
        <w:rPr>
          <w:rFonts w:hint="cs"/>
          <w:b/>
          <w:bCs/>
          <w:rtl/>
        </w:rPr>
        <w:t>ّ</w:t>
      </w:r>
      <w:r w:rsidRPr="00771BA1">
        <w:rPr>
          <w:rFonts w:hint="cs"/>
          <w:b/>
          <w:bCs/>
          <w:rtl/>
        </w:rPr>
        <w:t>لا</w:t>
      </w:r>
      <w:r w:rsidRPr="00771BA1">
        <w:rPr>
          <w:rFonts w:hint="cs"/>
          <w:rtl/>
        </w:rPr>
        <w:t>، تحقق الل</w:t>
      </w:r>
      <w:r>
        <w:rPr>
          <w:rFonts w:hint="cs"/>
          <w:rtl/>
        </w:rPr>
        <w:t>ّ</w:t>
      </w:r>
      <w:r w:rsidRPr="00771BA1">
        <w:rPr>
          <w:rFonts w:hint="cs"/>
          <w:rtl/>
        </w:rPr>
        <w:t xml:space="preserve">قاء التاريخي </w:t>
      </w:r>
      <w:r w:rsidRPr="00771BA1">
        <w:rPr>
          <w:rtl/>
        </w:rPr>
        <w:t>–</w:t>
      </w:r>
      <w:r w:rsidRPr="00771BA1">
        <w:rPr>
          <w:rFonts w:hint="cs"/>
          <w:rtl/>
        </w:rPr>
        <w:t xml:space="preserve"> الأدبي بين الأدبين المعني</w:t>
      </w:r>
      <w:r>
        <w:rPr>
          <w:rFonts w:hint="cs"/>
          <w:rtl/>
        </w:rPr>
        <w:t>ّ</w:t>
      </w:r>
      <w:r w:rsidRPr="00771BA1">
        <w:rPr>
          <w:rFonts w:hint="cs"/>
          <w:rtl/>
        </w:rPr>
        <w:t>ين أو الأدبين أو التيارين المعني</w:t>
      </w:r>
      <w:r>
        <w:rPr>
          <w:rFonts w:hint="cs"/>
          <w:rtl/>
        </w:rPr>
        <w:t>ّ</w:t>
      </w:r>
      <w:r w:rsidRPr="00771BA1">
        <w:rPr>
          <w:rFonts w:hint="cs"/>
          <w:rtl/>
        </w:rPr>
        <w:t>ين، و</w:t>
      </w:r>
      <w:r w:rsidRPr="00771BA1">
        <w:rPr>
          <w:rFonts w:hint="cs"/>
          <w:b/>
          <w:bCs/>
          <w:rtl/>
        </w:rPr>
        <w:t xml:space="preserve">ثانيا، </w:t>
      </w:r>
      <w:r w:rsidRPr="00771BA1">
        <w:rPr>
          <w:rFonts w:hint="cs"/>
          <w:rtl/>
        </w:rPr>
        <w:t xml:space="preserve">مدى انتشار الأدب أو </w:t>
      </w:r>
      <w:r w:rsidRPr="00771BA1">
        <w:rPr>
          <w:rFonts w:hint="cs"/>
          <w:rtl/>
        </w:rPr>
        <w:lastRenderedPageBreak/>
        <w:t>العمل الثاني في بلد الأدب أو العمل الثاني، و</w:t>
      </w:r>
      <w:r w:rsidRPr="00771BA1">
        <w:rPr>
          <w:rFonts w:hint="cs"/>
          <w:b/>
          <w:bCs/>
          <w:rtl/>
        </w:rPr>
        <w:t>ثالثا</w:t>
      </w:r>
      <w:r w:rsidRPr="00771BA1">
        <w:rPr>
          <w:rFonts w:hint="cs"/>
          <w:rtl/>
        </w:rPr>
        <w:t>، اطلاع أدباء الأدب الأو</w:t>
      </w:r>
      <w:r>
        <w:rPr>
          <w:rFonts w:hint="cs"/>
          <w:rtl/>
        </w:rPr>
        <w:t>ّ</w:t>
      </w:r>
      <w:r w:rsidRPr="00771BA1">
        <w:rPr>
          <w:rFonts w:hint="cs"/>
          <w:rtl/>
        </w:rPr>
        <w:t>ل أو صاحب العمل الأو</w:t>
      </w:r>
      <w:r>
        <w:rPr>
          <w:rFonts w:hint="cs"/>
          <w:rtl/>
        </w:rPr>
        <w:t>ّ</w:t>
      </w:r>
      <w:r w:rsidRPr="00771BA1">
        <w:rPr>
          <w:rFonts w:hint="cs"/>
          <w:rtl/>
        </w:rPr>
        <w:t>ل على الأدب أو العمل الثاني</w:t>
      </w:r>
      <w:r w:rsidRPr="00771BA1">
        <w:rPr>
          <w:rtl/>
        </w:rPr>
        <w:t>»</w:t>
      </w:r>
      <w:r w:rsidRPr="00771BA1">
        <w:rPr>
          <w:rStyle w:val="Appelnotedebasdep"/>
          <w:rtl/>
        </w:rPr>
        <w:footnoteReference w:customMarkFollows="1" w:id="13"/>
        <w:t>4</w:t>
      </w:r>
      <w:r w:rsidRPr="00771BA1">
        <w:rPr>
          <w:rFonts w:hint="cs"/>
          <w:rtl/>
        </w:rPr>
        <w:t xml:space="preserve">. </w:t>
      </w:r>
    </w:p>
    <w:p w:rsidR="008E32F6" w:rsidRPr="00771BA1" w:rsidRDefault="008E32F6" w:rsidP="008E32F6">
      <w:pPr>
        <w:rPr>
          <w:rtl/>
        </w:rPr>
      </w:pPr>
      <w:r w:rsidRPr="00771BA1">
        <w:rPr>
          <w:rFonts w:hint="cs"/>
          <w:rtl/>
        </w:rPr>
        <w:t>ومن بين القرائن والعوامل المساندة على معرفة الـتأثير والتأثر، نجد</w:t>
      </w:r>
      <w:r w:rsidRPr="00771BA1">
        <w:rPr>
          <w:rStyle w:val="Appelnotedebasdep"/>
          <w:rtl/>
        </w:rPr>
        <w:footnoteReference w:customMarkFollows="1" w:id="14"/>
        <w:t>5</w:t>
      </w:r>
      <w:r w:rsidRPr="00771BA1">
        <w:rPr>
          <w:rFonts w:hint="cs"/>
          <w:rtl/>
        </w:rPr>
        <w:t>:</w:t>
      </w:r>
    </w:p>
    <w:p w:rsidR="008E32F6" w:rsidRPr="00771BA1" w:rsidRDefault="008E32F6" w:rsidP="008E32F6">
      <w:pPr>
        <w:rPr>
          <w:rtl/>
        </w:rPr>
      </w:pPr>
      <w:r w:rsidRPr="00D51482">
        <w:rPr>
          <w:rFonts w:hint="cs"/>
          <w:b/>
          <w:bCs/>
          <w:rtl/>
        </w:rPr>
        <w:t>أ</w:t>
      </w:r>
      <w:r w:rsidRPr="00771BA1">
        <w:rPr>
          <w:rFonts w:hint="cs"/>
          <w:rtl/>
        </w:rPr>
        <w:t>- إثبات الصلات بين الأديب أو الأدب المفترض تأثرهما، والأديب أو الأدباء أو الأدب المفترض تأثيرها؛</w:t>
      </w:r>
    </w:p>
    <w:p w:rsidR="008E32F6" w:rsidRPr="00771BA1" w:rsidRDefault="008E32F6" w:rsidP="008E32F6">
      <w:pPr>
        <w:rPr>
          <w:rtl/>
        </w:rPr>
      </w:pPr>
      <w:r w:rsidRPr="00D51482">
        <w:rPr>
          <w:rFonts w:hint="cs"/>
          <w:b/>
          <w:bCs/>
          <w:rtl/>
        </w:rPr>
        <w:t>ب</w:t>
      </w:r>
      <w:r w:rsidRPr="00771BA1">
        <w:rPr>
          <w:rFonts w:hint="cs"/>
          <w:rtl/>
        </w:rPr>
        <w:t>- معرفة المصادر كتبا وغيرها التي يكون الأديب المفترض تأثره بها قد عرفها وقرأها؛</w:t>
      </w:r>
    </w:p>
    <w:p w:rsidR="008E32F6" w:rsidRPr="00771BA1" w:rsidRDefault="008E32F6" w:rsidP="008E32F6">
      <w:pPr>
        <w:rPr>
          <w:rtl/>
        </w:rPr>
      </w:pPr>
      <w:r w:rsidRPr="00D51482">
        <w:rPr>
          <w:rFonts w:hint="cs"/>
          <w:b/>
          <w:bCs/>
          <w:rtl/>
        </w:rPr>
        <w:t>ج</w:t>
      </w:r>
      <w:r w:rsidRPr="00771BA1">
        <w:rPr>
          <w:rFonts w:hint="cs"/>
          <w:rtl/>
        </w:rPr>
        <w:t>- التعرف على مدى معرفة الل</w:t>
      </w:r>
      <w:r>
        <w:rPr>
          <w:rFonts w:hint="cs"/>
          <w:rtl/>
        </w:rPr>
        <w:t>ّ</w:t>
      </w:r>
      <w:r w:rsidRPr="00771BA1">
        <w:rPr>
          <w:rFonts w:hint="cs"/>
          <w:rtl/>
        </w:rPr>
        <w:t>غة أو الل</w:t>
      </w:r>
      <w:r>
        <w:rPr>
          <w:rFonts w:hint="cs"/>
          <w:rtl/>
        </w:rPr>
        <w:t>ّ</w:t>
      </w:r>
      <w:r w:rsidRPr="00771BA1">
        <w:rPr>
          <w:rFonts w:hint="cs"/>
          <w:rtl/>
        </w:rPr>
        <w:t>غات الأجنبية؛</w:t>
      </w:r>
    </w:p>
    <w:p w:rsidR="008E32F6" w:rsidRPr="00771BA1" w:rsidRDefault="008E32F6" w:rsidP="008E32F6">
      <w:pPr>
        <w:rPr>
          <w:rtl/>
        </w:rPr>
      </w:pPr>
      <w:r w:rsidRPr="00D51482">
        <w:rPr>
          <w:rFonts w:hint="cs"/>
          <w:b/>
          <w:bCs/>
          <w:rtl/>
        </w:rPr>
        <w:t>د</w:t>
      </w:r>
      <w:r w:rsidRPr="00771BA1">
        <w:rPr>
          <w:rFonts w:hint="cs"/>
          <w:rtl/>
        </w:rPr>
        <w:t>- وتعلقا بذلك كل</w:t>
      </w:r>
      <w:r>
        <w:rPr>
          <w:rFonts w:hint="cs"/>
          <w:rtl/>
        </w:rPr>
        <w:t>ّ</w:t>
      </w:r>
      <w:r w:rsidRPr="00771BA1">
        <w:rPr>
          <w:rFonts w:hint="cs"/>
          <w:rtl/>
        </w:rPr>
        <w:t>ه تبرز أهمية سير الأدباء المدروسين وكتاباتهم والمقابلات والحوارات التي تجرى معهم، وتصريحاتهم.</w:t>
      </w:r>
    </w:p>
    <w:p w:rsidR="008E32F6" w:rsidRPr="00771BA1" w:rsidRDefault="008E32F6" w:rsidP="008E32F6">
      <w:pPr>
        <w:rPr>
          <w:rtl/>
        </w:rPr>
      </w:pPr>
      <w:r w:rsidRPr="00771BA1">
        <w:rPr>
          <w:rFonts w:hint="cs"/>
          <w:rtl/>
        </w:rPr>
        <w:t xml:space="preserve">والتأثر بالآداب الأخرى لا يفقد أصالة الأدب القومي، ذلك أن الأصالة تقتضي الاستفادة من تجارب الآخرين </w:t>
      </w:r>
      <w:r w:rsidRPr="00771BA1">
        <w:rPr>
          <w:rtl/>
        </w:rPr>
        <w:t>«</w:t>
      </w:r>
      <w:r w:rsidRPr="00771BA1">
        <w:rPr>
          <w:rFonts w:hint="cs"/>
          <w:rtl/>
        </w:rPr>
        <w:t>فمحور التأثر هو الأصالة، أصالة الأفراد وأصالة القومية، وبها تتحقق المحاكاة الرشيدة المثمرة... فالأصالة الحق ليست بقاء المرء في حدود ذاته، وليست هي إباء التجارب مع العالم الخارجي، لكي يضل المرء هو هو دون تغير أو تحوير، ولكن الأصالة الحق هي القدرة على الإفادة من مظان الإفادة الخارجة عن نطاق الذات، حتى يتسنى الارتقاء بالذات عن طريق تنمية إمكانياتها، ولا يستطيع المرء أن يصقل نفسه، ولا أن يبلغ أقصى ما تيسر له من كمال، إلا بجلاء ذهنه بأفكار الآخرين، وبالأخذ بالمفيد من آرائهم ودعواتهم</w:t>
      </w:r>
      <w:r w:rsidRPr="00771BA1">
        <w:rPr>
          <w:rtl/>
        </w:rPr>
        <w:t>»</w:t>
      </w:r>
      <w:r w:rsidRPr="00771BA1">
        <w:rPr>
          <w:rStyle w:val="Appelnotedebasdep"/>
          <w:rtl/>
        </w:rPr>
        <w:footnoteReference w:customMarkFollows="1" w:id="15"/>
        <w:t>1</w:t>
      </w:r>
      <w:r w:rsidRPr="00771BA1">
        <w:rPr>
          <w:rFonts w:hint="cs"/>
          <w:rtl/>
        </w:rPr>
        <w:t>. فالتأثر إذن لا يفقد أصالة العمل الأدبي</w:t>
      </w:r>
      <w:r>
        <w:rPr>
          <w:rFonts w:hint="cs"/>
          <w:rtl/>
        </w:rPr>
        <w:t>ّ</w:t>
      </w:r>
      <w:r w:rsidRPr="00771BA1">
        <w:rPr>
          <w:rFonts w:hint="cs"/>
          <w:rtl/>
        </w:rPr>
        <w:t xml:space="preserve"> القومي</w:t>
      </w:r>
      <w:r>
        <w:rPr>
          <w:rFonts w:hint="cs"/>
          <w:rtl/>
        </w:rPr>
        <w:t>ّ</w:t>
      </w:r>
      <w:r w:rsidRPr="00771BA1">
        <w:rPr>
          <w:rFonts w:hint="cs"/>
          <w:rtl/>
        </w:rPr>
        <w:t xml:space="preserve">... فالأديب لا يستطيع تكوين نفسه دون استفادته وأخذه من الآخرين. </w:t>
      </w:r>
    </w:p>
    <w:p w:rsidR="008E32F6" w:rsidRPr="00771BA1" w:rsidRDefault="008E32F6" w:rsidP="008E32F6">
      <w:pPr>
        <w:rPr>
          <w:rtl/>
        </w:rPr>
      </w:pPr>
      <w:r w:rsidRPr="00771BA1">
        <w:rPr>
          <w:rFonts w:hint="cs"/>
          <w:rtl/>
        </w:rPr>
        <w:t xml:space="preserve">ويرى يوسف بكار وخليل الشيخ أن التأثر والتأثير ليس شيئا واحدا، بل هما مساران مختلفان، ذلك أن التأثر يكون في المرسل إليه من المرسل، وتكون مصادر المرسل إليه من آداب أجنبية، ويتأثر بكتاب أو أديب أو أدب بكامله، وليس ضروريا أن تكون هذه المصادر من جنس النص المدروس، فقد يكون النص أدبيا والمصادر ليست أدبية. أما </w:t>
      </w:r>
      <w:r w:rsidRPr="00771BA1">
        <w:rPr>
          <w:rFonts w:hint="cs"/>
          <w:rtl/>
        </w:rPr>
        <w:lastRenderedPageBreak/>
        <w:t>التأثير فتنبعث دراسته عن عمل واحد أو مجموعة أعمال لأديب واحد أو بلد واحد وتكشف آثاره عند الآخرين وتسربه إلى آداب أجنبية</w:t>
      </w:r>
      <w:r w:rsidRPr="00771BA1">
        <w:rPr>
          <w:rStyle w:val="Appelnotedebasdep"/>
          <w:rtl/>
        </w:rPr>
        <w:footnoteReference w:customMarkFollows="1" w:id="16"/>
        <w:t>2</w:t>
      </w:r>
      <w:r w:rsidRPr="00771BA1">
        <w:rPr>
          <w:rFonts w:hint="cs"/>
          <w:rtl/>
        </w:rPr>
        <w:t>. فالتأثير يكون في أعمال أديب واحد، أو بلد واحد، أما التأثر فتكون مصادره من آداب أجنبية...</w:t>
      </w:r>
    </w:p>
    <w:p w:rsidR="008E32F6" w:rsidRPr="00771BA1" w:rsidRDefault="008E32F6" w:rsidP="008E32F6">
      <w:pPr>
        <w:rPr>
          <w:b/>
          <w:bCs/>
          <w:rtl/>
        </w:rPr>
      </w:pPr>
      <w:r w:rsidRPr="00771BA1">
        <w:rPr>
          <w:rFonts w:hint="cs"/>
          <w:b/>
          <w:bCs/>
          <w:rtl/>
        </w:rPr>
        <w:t xml:space="preserve">2- أسباب التأثر: </w:t>
      </w:r>
      <w:r w:rsidRPr="00771BA1">
        <w:rPr>
          <w:rFonts w:hint="cs"/>
          <w:rtl/>
        </w:rPr>
        <w:t>يتم التأثر للأسباب التالية</w:t>
      </w:r>
      <w:r>
        <w:rPr>
          <w:rStyle w:val="Appelnotedebasdep"/>
          <w:b/>
          <w:bCs/>
          <w:rtl/>
        </w:rPr>
        <w:footnoteReference w:customMarkFollows="1" w:id="17"/>
        <w:t>1</w:t>
      </w:r>
      <w:r w:rsidRPr="00771BA1">
        <w:rPr>
          <w:rFonts w:hint="cs"/>
          <w:b/>
          <w:bCs/>
          <w:rtl/>
        </w:rPr>
        <w:t xml:space="preserve">: </w:t>
      </w:r>
    </w:p>
    <w:p w:rsidR="008E32F6" w:rsidRPr="00771BA1" w:rsidRDefault="008E32F6" w:rsidP="008E32F6">
      <w:pPr>
        <w:rPr>
          <w:rtl/>
        </w:rPr>
      </w:pPr>
      <w:r w:rsidRPr="00771BA1">
        <w:rPr>
          <w:rFonts w:hint="cs"/>
          <w:b/>
          <w:bCs/>
          <w:rtl/>
        </w:rPr>
        <w:t>أ</w:t>
      </w:r>
      <w:r w:rsidRPr="00771BA1">
        <w:rPr>
          <w:rFonts w:hint="cs"/>
          <w:rtl/>
        </w:rPr>
        <w:t>- إعجاب أديب بآخر أجنبي، لأن</w:t>
      </w:r>
      <w:r>
        <w:rPr>
          <w:rFonts w:hint="cs"/>
          <w:rtl/>
        </w:rPr>
        <w:t>ّ</w:t>
      </w:r>
      <w:r w:rsidRPr="00771BA1">
        <w:rPr>
          <w:rFonts w:hint="cs"/>
          <w:rtl/>
        </w:rPr>
        <w:t>ه يعب</w:t>
      </w:r>
      <w:r>
        <w:rPr>
          <w:rFonts w:hint="cs"/>
          <w:rtl/>
        </w:rPr>
        <w:t>ّ</w:t>
      </w:r>
      <w:r w:rsidRPr="00771BA1">
        <w:rPr>
          <w:rFonts w:hint="cs"/>
          <w:rtl/>
        </w:rPr>
        <w:t>ر عما في فكره ونفسه؛</w:t>
      </w:r>
    </w:p>
    <w:p w:rsidR="008E32F6" w:rsidRPr="00771BA1" w:rsidRDefault="008E32F6" w:rsidP="008E32F6">
      <w:pPr>
        <w:rPr>
          <w:rtl/>
        </w:rPr>
      </w:pPr>
      <w:r w:rsidRPr="00771BA1">
        <w:rPr>
          <w:rFonts w:hint="cs"/>
          <w:b/>
          <w:bCs/>
          <w:rtl/>
        </w:rPr>
        <w:t>ب</w:t>
      </w:r>
      <w:r w:rsidRPr="00771BA1">
        <w:rPr>
          <w:rFonts w:hint="cs"/>
          <w:rtl/>
        </w:rPr>
        <w:t>- فقر الأدب القومي</w:t>
      </w:r>
      <w:r>
        <w:rPr>
          <w:rFonts w:hint="cs"/>
          <w:rtl/>
        </w:rPr>
        <w:t>ّ</w:t>
      </w:r>
      <w:r w:rsidRPr="00771BA1">
        <w:rPr>
          <w:rFonts w:hint="cs"/>
          <w:rtl/>
        </w:rPr>
        <w:t xml:space="preserve"> في عصور انحطاطه مع وجود آداب غنية تمده بما لا يفقده هويته وأصالته، وبما يساعد على نهضته ونموه؛</w:t>
      </w:r>
    </w:p>
    <w:p w:rsidR="008E32F6" w:rsidRPr="00771BA1" w:rsidRDefault="008E32F6" w:rsidP="008E32F6">
      <w:pPr>
        <w:rPr>
          <w:rtl/>
        </w:rPr>
      </w:pPr>
      <w:r w:rsidRPr="00771BA1">
        <w:rPr>
          <w:rFonts w:hint="cs"/>
          <w:b/>
          <w:bCs/>
          <w:rtl/>
        </w:rPr>
        <w:t>ج</w:t>
      </w:r>
      <w:r w:rsidRPr="00771BA1">
        <w:rPr>
          <w:rFonts w:hint="cs"/>
          <w:rtl/>
        </w:rPr>
        <w:t>- الرغبة في التجديد بعد مد</w:t>
      </w:r>
      <w:r>
        <w:rPr>
          <w:rFonts w:hint="cs"/>
          <w:rtl/>
        </w:rPr>
        <w:t>ّ</w:t>
      </w:r>
      <w:r w:rsidRPr="00771BA1">
        <w:rPr>
          <w:rFonts w:hint="cs"/>
          <w:rtl/>
        </w:rPr>
        <w:t>ة طويلة من انكفاء الأدب على نفسه وانغلاقه؛</w:t>
      </w:r>
    </w:p>
    <w:p w:rsidR="008E32F6" w:rsidRPr="00771BA1" w:rsidRDefault="008E32F6" w:rsidP="008E32F6">
      <w:pPr>
        <w:rPr>
          <w:rtl/>
        </w:rPr>
      </w:pPr>
      <w:r w:rsidRPr="00771BA1">
        <w:rPr>
          <w:rFonts w:hint="cs"/>
          <w:b/>
          <w:bCs/>
          <w:rtl/>
        </w:rPr>
        <w:t>د</w:t>
      </w:r>
      <w:r w:rsidRPr="00771BA1">
        <w:rPr>
          <w:rFonts w:hint="cs"/>
          <w:rtl/>
        </w:rPr>
        <w:t>- الهجرات بسبب اضطرابات سياسية أو اجتماعية أو طبيعية. وقد يكون بين المهاجرين أدباء يتأثرون بثقافات البلدان التي هاجروا إليها...</w:t>
      </w:r>
    </w:p>
    <w:p w:rsidR="008E32F6" w:rsidRPr="00771BA1" w:rsidRDefault="008E32F6" w:rsidP="008E32F6">
      <w:pPr>
        <w:rPr>
          <w:rtl/>
        </w:rPr>
      </w:pPr>
      <w:r w:rsidRPr="00771BA1">
        <w:rPr>
          <w:rFonts w:hint="cs"/>
          <w:b/>
          <w:bCs/>
          <w:rtl/>
        </w:rPr>
        <w:t>ه</w:t>
      </w:r>
      <w:r w:rsidRPr="00771BA1">
        <w:rPr>
          <w:rFonts w:hint="cs"/>
          <w:rtl/>
        </w:rPr>
        <w:t>- ميل عدد من المثقفين إلى أدب للتخلص من هيمنة أدب آخر، كاتجاه بعض المثقفين العرب في وقت ما إلى الأدب الروسي تخلصا من هيمنة الآداب الغربية.</w:t>
      </w:r>
    </w:p>
    <w:p w:rsidR="008E32F6" w:rsidRPr="00771BA1" w:rsidRDefault="008E32F6" w:rsidP="008E32F6">
      <w:pPr>
        <w:ind w:left="708" w:firstLine="0"/>
      </w:pPr>
      <w:r>
        <w:rPr>
          <w:rFonts w:hint="cs"/>
          <w:b/>
          <w:bCs/>
          <w:rtl/>
        </w:rPr>
        <w:t xml:space="preserve">3- </w:t>
      </w:r>
      <w:r w:rsidRPr="0090260B">
        <w:rPr>
          <w:rFonts w:hint="cs"/>
          <w:b/>
          <w:bCs/>
          <w:rtl/>
        </w:rPr>
        <w:t>أنواع التأثر</w:t>
      </w:r>
      <w:r w:rsidRPr="00771BA1">
        <w:rPr>
          <w:rFonts w:hint="cs"/>
          <w:rtl/>
        </w:rPr>
        <w:t>: هناك نوعان من التأثر، هما</w:t>
      </w:r>
      <w:r>
        <w:rPr>
          <w:rStyle w:val="Appelnotedebasdep"/>
          <w:rtl/>
        </w:rPr>
        <w:footnoteReference w:customMarkFollows="1" w:id="18"/>
        <w:t>2</w:t>
      </w:r>
      <w:r w:rsidRPr="00771BA1">
        <w:rPr>
          <w:rFonts w:hint="cs"/>
          <w:rtl/>
        </w:rPr>
        <w:t>:</w:t>
      </w:r>
    </w:p>
    <w:p w:rsidR="008E32F6" w:rsidRPr="00771BA1" w:rsidRDefault="008E32F6" w:rsidP="008E32F6">
      <w:pPr>
        <w:rPr>
          <w:rtl/>
        </w:rPr>
      </w:pPr>
      <w:r w:rsidRPr="00771BA1">
        <w:rPr>
          <w:rFonts w:hint="cs"/>
          <w:rtl/>
        </w:rPr>
        <w:t xml:space="preserve">أ- </w:t>
      </w:r>
      <w:r w:rsidRPr="00771BA1">
        <w:rPr>
          <w:rFonts w:hint="cs"/>
          <w:b/>
          <w:bCs/>
          <w:rtl/>
        </w:rPr>
        <w:t>التأثر السلبي أو المضاد أو العكسي</w:t>
      </w:r>
      <w:r w:rsidRPr="00771BA1">
        <w:rPr>
          <w:rFonts w:hint="cs"/>
          <w:rtl/>
        </w:rPr>
        <w:t>: وهو ما يقبل الرافد الأجنبي لكنه يناقشه ويرد عليه بموقف مخالف، ومثال ذلك دفاع أمير الشعراء "أحمد شوقي" عن (كليوباترا) واتخاذها مثلا للتضحية بحبها في سبيل وطنها والدفاع عنه، عكس الفكرة التي راجت عنها في الآداب الغربية التي صو</w:t>
      </w:r>
      <w:r>
        <w:rPr>
          <w:rFonts w:hint="cs"/>
          <w:rtl/>
        </w:rPr>
        <w:t>ّ</w:t>
      </w:r>
      <w:r w:rsidRPr="00771BA1">
        <w:rPr>
          <w:rFonts w:hint="cs"/>
          <w:rtl/>
        </w:rPr>
        <w:t>رت (كليوباترا) في صورة المرأة المستهترة التي تلهو وتلعب بالرجال وتفسد الصالحين، فأحمد شوقي تأثر بهؤلاء الغربيين تأثرا عكسيا...</w:t>
      </w:r>
    </w:p>
    <w:p w:rsidR="008E32F6" w:rsidRPr="00771BA1" w:rsidRDefault="008E32F6" w:rsidP="008E32F6">
      <w:pPr>
        <w:rPr>
          <w:rtl/>
        </w:rPr>
      </w:pPr>
      <w:r w:rsidRPr="00771BA1">
        <w:rPr>
          <w:rFonts w:hint="cs"/>
          <w:b/>
          <w:bCs/>
          <w:rtl/>
        </w:rPr>
        <w:t>ب- التأثر التأويلي</w:t>
      </w:r>
      <w:r w:rsidRPr="00771BA1">
        <w:rPr>
          <w:rFonts w:hint="cs"/>
          <w:rtl/>
        </w:rPr>
        <w:t>: وهو تأويل الأديب لما يقرأه من الآداب الأخرى، مثال ذلك تأويل الكاتب الانجليزي "توماس كاريل" "</w:t>
      </w:r>
      <w:r w:rsidRPr="00771BA1">
        <w:rPr>
          <w:rFonts w:asciiTheme="majorBidi" w:hAnsiTheme="majorBidi" w:cstheme="majorBidi"/>
        </w:rPr>
        <w:t>Thomas carlyle</w:t>
      </w:r>
      <w:r w:rsidRPr="00771BA1">
        <w:rPr>
          <w:rFonts w:hint="cs"/>
          <w:rtl/>
        </w:rPr>
        <w:t xml:space="preserve">" لما قرأ عن الأديب الألماني </w:t>
      </w:r>
      <w:r w:rsidRPr="00771BA1">
        <w:rPr>
          <w:rFonts w:hint="cs"/>
          <w:rtl/>
        </w:rPr>
        <w:lastRenderedPageBreak/>
        <w:t xml:space="preserve">"غوته </w:t>
      </w:r>
      <w:r w:rsidRPr="00771BA1">
        <w:rPr>
          <w:rFonts w:asciiTheme="majorBidi" w:hAnsiTheme="majorBidi" w:cstheme="majorBidi"/>
        </w:rPr>
        <w:t>Goethe</w:t>
      </w:r>
      <w:r w:rsidRPr="00771BA1">
        <w:rPr>
          <w:rtl/>
        </w:rPr>
        <w:t>"</w:t>
      </w:r>
      <w:r w:rsidRPr="00771BA1">
        <w:rPr>
          <w:rFonts w:hint="cs"/>
          <w:rtl/>
        </w:rPr>
        <w:t xml:space="preserve"> حيث أنه لم يلحظ ما في أعماله الأدبي</w:t>
      </w:r>
      <w:r>
        <w:rPr>
          <w:rFonts w:hint="cs"/>
          <w:rtl/>
        </w:rPr>
        <w:t>ّ</w:t>
      </w:r>
      <w:r w:rsidRPr="00771BA1">
        <w:rPr>
          <w:rFonts w:hint="cs"/>
          <w:rtl/>
        </w:rPr>
        <w:t xml:space="preserve">ة من سخرية وإلحاد واستجابة للملذات، بل رأى فيه ما يتفق مع تربيته الدينية، وهو أنه حكيم يدعو إلى التدين والخلق القويم. ومثل أيضا شخصية "قيس" التي حولها صوفية الفرس </w:t>
      </w:r>
      <w:r w:rsidRPr="00771BA1">
        <w:rPr>
          <w:rtl/>
        </w:rPr>
        <w:t>–</w:t>
      </w:r>
      <w:r w:rsidRPr="00771BA1">
        <w:rPr>
          <w:rFonts w:hint="cs"/>
          <w:rtl/>
        </w:rPr>
        <w:t xml:space="preserve"> ومنهم الشاعر عبد الرحمن الجامي- وأولها تأويلا يتفق مع مفاهيم الفرس ويتسق مع نظرتهم إلى "الإنسان الكامل" الذي يعرض عن الدنيا في سبيل الحب الأسمى.</w:t>
      </w:r>
    </w:p>
    <w:p w:rsidR="008E32F6" w:rsidRPr="00771BA1" w:rsidRDefault="008E32F6" w:rsidP="008E32F6">
      <w:pPr>
        <w:ind w:firstLine="0"/>
        <w:rPr>
          <w:rtl/>
        </w:rPr>
      </w:pPr>
      <w:r w:rsidRPr="00771BA1">
        <w:rPr>
          <w:rFonts w:hint="cs"/>
          <w:rtl/>
        </w:rPr>
        <w:tab/>
      </w:r>
      <w:r>
        <w:rPr>
          <w:rFonts w:hint="cs"/>
          <w:b/>
          <w:bCs/>
          <w:rtl/>
        </w:rPr>
        <w:t>4</w:t>
      </w:r>
      <w:r w:rsidRPr="00771BA1">
        <w:rPr>
          <w:rFonts w:hint="cs"/>
          <w:b/>
          <w:bCs/>
          <w:rtl/>
        </w:rPr>
        <w:t>- أسباب التأثير</w:t>
      </w:r>
      <w:r w:rsidRPr="00771BA1">
        <w:rPr>
          <w:rFonts w:hint="cs"/>
          <w:rtl/>
        </w:rPr>
        <w:t>: أما التأثير فيتم للأسباب التاليّة</w:t>
      </w:r>
      <w:r>
        <w:rPr>
          <w:rStyle w:val="Appelnotedebasdep"/>
          <w:rtl/>
        </w:rPr>
        <w:footnoteReference w:customMarkFollows="1" w:id="19"/>
        <w:t>1</w:t>
      </w:r>
      <w:r w:rsidRPr="00771BA1">
        <w:rPr>
          <w:rFonts w:hint="cs"/>
          <w:rtl/>
        </w:rPr>
        <w:t>:</w:t>
      </w:r>
    </w:p>
    <w:p w:rsidR="008E32F6" w:rsidRPr="00771BA1" w:rsidRDefault="008E32F6" w:rsidP="008E32F6">
      <w:pPr>
        <w:rPr>
          <w:rtl/>
        </w:rPr>
      </w:pPr>
      <w:r w:rsidRPr="00E6782D">
        <w:rPr>
          <w:rFonts w:hint="cs"/>
          <w:b/>
          <w:bCs/>
          <w:rtl/>
        </w:rPr>
        <w:t>أ</w:t>
      </w:r>
      <w:r w:rsidRPr="00771BA1">
        <w:rPr>
          <w:rFonts w:hint="cs"/>
          <w:rtl/>
        </w:rPr>
        <w:t>- أصالة الأديب المؤثر</w:t>
      </w:r>
      <w:r>
        <w:rPr>
          <w:rFonts w:hint="cs"/>
          <w:rtl/>
        </w:rPr>
        <w:t>،</w:t>
      </w:r>
      <w:r w:rsidRPr="00771BA1">
        <w:rPr>
          <w:rFonts w:hint="cs"/>
          <w:rtl/>
        </w:rPr>
        <w:t xml:space="preserve"> وقوة إبداعه وبعده الإنساني؛</w:t>
      </w:r>
    </w:p>
    <w:p w:rsidR="008E32F6" w:rsidRPr="00771BA1" w:rsidRDefault="008E32F6" w:rsidP="008E32F6">
      <w:pPr>
        <w:rPr>
          <w:rtl/>
        </w:rPr>
      </w:pPr>
      <w:r w:rsidRPr="00E6782D">
        <w:rPr>
          <w:rFonts w:hint="cs"/>
          <w:b/>
          <w:bCs/>
          <w:rtl/>
        </w:rPr>
        <w:t>ب</w:t>
      </w:r>
      <w:r w:rsidRPr="00771BA1">
        <w:rPr>
          <w:rFonts w:hint="cs"/>
          <w:rtl/>
        </w:rPr>
        <w:t>- طرافة الأشكال الأدبية وتلاؤمها مع المضامين المعبر عنها. فكل</w:t>
      </w:r>
      <w:r>
        <w:rPr>
          <w:rFonts w:hint="cs"/>
          <w:rtl/>
        </w:rPr>
        <w:t>ّ</w:t>
      </w:r>
      <w:r w:rsidRPr="00771BA1">
        <w:rPr>
          <w:rFonts w:hint="cs"/>
          <w:rtl/>
        </w:rPr>
        <w:t>ما ابتعد الأديب عما هو شائع ومألوف وحاول الابتكار والتفنن في بناء نصوصه الأدبية كان تأثيره أعمق وأوسع وأشمل؛</w:t>
      </w:r>
    </w:p>
    <w:p w:rsidR="008E32F6" w:rsidRPr="00771BA1" w:rsidRDefault="008E32F6" w:rsidP="008E32F6">
      <w:pPr>
        <w:rPr>
          <w:rtl/>
        </w:rPr>
      </w:pPr>
      <w:r w:rsidRPr="00E6782D">
        <w:rPr>
          <w:rFonts w:hint="cs"/>
          <w:b/>
          <w:bCs/>
          <w:rtl/>
        </w:rPr>
        <w:t>ج</w:t>
      </w:r>
      <w:r w:rsidRPr="00771BA1">
        <w:rPr>
          <w:rFonts w:hint="cs"/>
          <w:rtl/>
        </w:rPr>
        <w:t>- انتشار أدب ما بين شعب أو شعوب تعاني ثقافتهم من أزمة مردها تدهور الأحوال الاجتماعي</w:t>
      </w:r>
      <w:r>
        <w:rPr>
          <w:rFonts w:hint="cs"/>
          <w:rtl/>
        </w:rPr>
        <w:t>ّ</w:t>
      </w:r>
      <w:r w:rsidRPr="00771BA1">
        <w:rPr>
          <w:rFonts w:hint="cs"/>
          <w:rtl/>
        </w:rPr>
        <w:t>ة والاقتصادي</w:t>
      </w:r>
      <w:r>
        <w:rPr>
          <w:rFonts w:hint="cs"/>
          <w:rtl/>
        </w:rPr>
        <w:t>ّ</w:t>
      </w:r>
      <w:r w:rsidRPr="00771BA1">
        <w:rPr>
          <w:rFonts w:hint="cs"/>
          <w:rtl/>
        </w:rPr>
        <w:t>ة مما يجعل المثقفين يبحثون عن مصادر جديدة في آداب غيرهم؛</w:t>
      </w:r>
    </w:p>
    <w:p w:rsidR="008E32F6" w:rsidRPr="00771BA1" w:rsidRDefault="008E32F6" w:rsidP="008E32F6">
      <w:pPr>
        <w:rPr>
          <w:rtl/>
        </w:rPr>
      </w:pPr>
      <w:r w:rsidRPr="00E6782D">
        <w:rPr>
          <w:rFonts w:hint="cs"/>
          <w:b/>
          <w:bCs/>
          <w:rtl/>
        </w:rPr>
        <w:t>د</w:t>
      </w:r>
      <w:r w:rsidRPr="00771BA1">
        <w:rPr>
          <w:rFonts w:hint="cs"/>
          <w:rtl/>
        </w:rPr>
        <w:t>- هيمنة ثقافة سائدة، كثقافة المستعمر مثلا.</w:t>
      </w:r>
    </w:p>
    <w:p w:rsidR="008E32F6" w:rsidRPr="00771BA1" w:rsidRDefault="008E32F6" w:rsidP="008E32F6">
      <w:pPr>
        <w:ind w:firstLine="0"/>
        <w:rPr>
          <w:rtl/>
        </w:rPr>
      </w:pPr>
      <w:r>
        <w:rPr>
          <w:rFonts w:hint="cs"/>
          <w:b/>
          <w:bCs/>
          <w:rtl/>
        </w:rPr>
        <w:tab/>
        <w:t>5</w:t>
      </w:r>
      <w:r w:rsidRPr="00771BA1">
        <w:rPr>
          <w:rFonts w:hint="cs"/>
          <w:b/>
          <w:bCs/>
          <w:rtl/>
        </w:rPr>
        <w:t>- أنواع التأثير</w:t>
      </w:r>
      <w:r w:rsidRPr="00771BA1">
        <w:rPr>
          <w:rFonts w:hint="cs"/>
          <w:rtl/>
        </w:rPr>
        <w:t>: هناك نوعان من التأثير:</w:t>
      </w:r>
    </w:p>
    <w:p w:rsidR="008E32F6" w:rsidRPr="00771BA1" w:rsidRDefault="008E32F6" w:rsidP="008E32F6">
      <w:pPr>
        <w:rPr>
          <w:rtl/>
        </w:rPr>
      </w:pPr>
      <w:r w:rsidRPr="00771BA1">
        <w:rPr>
          <w:rFonts w:hint="cs"/>
          <w:b/>
          <w:bCs/>
          <w:rtl/>
        </w:rPr>
        <w:t>1- التأثير الإيجابي</w:t>
      </w:r>
      <w:r w:rsidRPr="00771BA1">
        <w:rPr>
          <w:rFonts w:hint="cs"/>
          <w:rtl/>
        </w:rPr>
        <w:t>: تأليف عمل أدبي يشبه العمل الذي تأثر به في إحدى النواحي، كأن يشبهه مثلا في الشكل أو الأسلوب أو الرموز أو الأفكار أو الموضوع... مثل تأثير جنس (نوع) أدبي في أدب ما في غيره من الآداب الأخرى، كتأثير الموشحات في الشعر الأوروبي وفي شعراء التروبادور خاصة</w:t>
      </w:r>
      <w:r>
        <w:rPr>
          <w:rStyle w:val="Appelnotedebasdep"/>
          <w:rtl/>
        </w:rPr>
        <w:footnoteReference w:customMarkFollows="1" w:id="20"/>
        <w:t>2</w:t>
      </w:r>
      <w:r w:rsidRPr="00771BA1">
        <w:rPr>
          <w:rFonts w:hint="cs"/>
          <w:rtl/>
        </w:rPr>
        <w:t>.</w:t>
      </w:r>
    </w:p>
    <w:p w:rsidR="008E32F6" w:rsidRPr="00771BA1" w:rsidRDefault="008E32F6" w:rsidP="008E32F6">
      <w:pPr>
        <w:rPr>
          <w:rtl/>
        </w:rPr>
      </w:pPr>
      <w:r w:rsidRPr="00771BA1">
        <w:rPr>
          <w:rFonts w:hint="cs"/>
          <w:b/>
          <w:bCs/>
          <w:rtl/>
        </w:rPr>
        <w:t>2-التأثير السلبي</w:t>
      </w:r>
      <w:r w:rsidRPr="00771BA1">
        <w:rPr>
          <w:rFonts w:hint="cs"/>
          <w:rtl/>
        </w:rPr>
        <w:t>: وهو نوعان</w:t>
      </w:r>
      <w:r>
        <w:rPr>
          <w:rStyle w:val="Appelnotedebasdep"/>
          <w:rtl/>
        </w:rPr>
        <w:footnoteReference w:customMarkFollows="1" w:id="21"/>
        <w:t>3</w:t>
      </w:r>
      <w:r w:rsidRPr="00771BA1">
        <w:rPr>
          <w:rFonts w:hint="cs"/>
          <w:rtl/>
        </w:rPr>
        <w:t>:</w:t>
      </w:r>
    </w:p>
    <w:p w:rsidR="008E32F6" w:rsidRPr="00771BA1" w:rsidRDefault="008E32F6" w:rsidP="008E32F6">
      <w:pPr>
        <w:rPr>
          <w:rtl/>
        </w:rPr>
      </w:pPr>
      <w:r w:rsidRPr="00771BA1">
        <w:rPr>
          <w:rFonts w:hint="cs"/>
          <w:b/>
          <w:bCs/>
          <w:rtl/>
        </w:rPr>
        <w:lastRenderedPageBreak/>
        <w:t>أ- التأثير الزائف</w:t>
      </w:r>
      <w:r w:rsidRPr="00771BA1">
        <w:rPr>
          <w:rFonts w:hint="cs"/>
          <w:rtl/>
        </w:rPr>
        <w:t>: يتأتى عن تشويه المتأثر للأعمال التي تأثر بها كأن يغيرها عن قصد أو غير قصد، وقد يكون سبب هذا الترجمة الخاطئة لتلك الأعمال أو التأويل المحرف لها...</w:t>
      </w:r>
    </w:p>
    <w:p w:rsidR="008E32F6" w:rsidRPr="00771BA1" w:rsidRDefault="008E32F6" w:rsidP="008E32F6">
      <w:pPr>
        <w:rPr>
          <w:rtl/>
        </w:rPr>
      </w:pPr>
      <w:r w:rsidRPr="00283090">
        <w:rPr>
          <w:rFonts w:hint="cs"/>
          <w:b/>
          <w:bCs/>
          <w:sz w:val="28"/>
          <w:szCs w:val="28"/>
          <w:rtl/>
        </w:rPr>
        <w:t>ب- التأثير المجهض</w:t>
      </w:r>
      <w:r w:rsidRPr="00283090">
        <w:rPr>
          <w:rFonts w:hint="cs"/>
          <w:sz w:val="28"/>
          <w:szCs w:val="28"/>
          <w:rtl/>
        </w:rPr>
        <w:t xml:space="preserve">: كـأن يجذب أديب كبير مجموعة من الأدباء ممن هم أقل منه، فيسعون إلى السير على هدي أعماله وتقليده، لكنهم لا يبلغون شأوه. ويعد هذا الضرب من التأثير نوعا من </w:t>
      </w:r>
      <w:r>
        <w:rPr>
          <w:rFonts w:hint="cs"/>
          <w:sz w:val="28"/>
          <w:szCs w:val="28"/>
          <w:rtl/>
        </w:rPr>
        <w:t>"</w:t>
      </w:r>
      <w:r w:rsidRPr="00283090">
        <w:rPr>
          <w:rFonts w:hint="cs"/>
          <w:sz w:val="28"/>
          <w:szCs w:val="28"/>
          <w:rtl/>
        </w:rPr>
        <w:t>عبادة البطل</w:t>
      </w:r>
      <w:r>
        <w:rPr>
          <w:rFonts w:hint="cs"/>
          <w:sz w:val="28"/>
          <w:szCs w:val="28"/>
          <w:rtl/>
        </w:rPr>
        <w:t>"</w:t>
      </w:r>
      <w:r w:rsidRPr="00283090">
        <w:rPr>
          <w:rFonts w:hint="cs"/>
          <w:sz w:val="28"/>
          <w:szCs w:val="28"/>
          <w:rtl/>
        </w:rPr>
        <w:t>.</w:t>
      </w:r>
    </w:p>
    <w:p w:rsidR="008E32F6" w:rsidRPr="00771BA1" w:rsidRDefault="008E32F6" w:rsidP="008E32F6">
      <w:pPr>
        <w:ind w:firstLine="0"/>
        <w:rPr>
          <w:rtl/>
        </w:rPr>
      </w:pPr>
      <w:r w:rsidRPr="00771BA1">
        <w:rPr>
          <w:rFonts w:hint="cs"/>
          <w:rtl/>
        </w:rPr>
        <w:tab/>
      </w:r>
      <w:r>
        <w:rPr>
          <w:rFonts w:hint="cs"/>
          <w:b/>
          <w:bCs/>
          <w:rtl/>
        </w:rPr>
        <w:t>6</w:t>
      </w:r>
      <w:r w:rsidRPr="00771BA1">
        <w:rPr>
          <w:rFonts w:hint="cs"/>
          <w:b/>
          <w:bCs/>
          <w:rtl/>
        </w:rPr>
        <w:t>- تأثير داخل الأدب القومي وتأثير وافد من الخارج</w:t>
      </w:r>
      <w:r w:rsidRPr="00771BA1">
        <w:rPr>
          <w:rFonts w:hint="cs"/>
          <w:rtl/>
        </w:rPr>
        <w:t xml:space="preserve">: ميّز </w:t>
      </w:r>
      <w:r>
        <w:rPr>
          <w:rFonts w:hint="cs"/>
          <w:rtl/>
        </w:rPr>
        <w:t>"</w:t>
      </w:r>
      <w:r w:rsidRPr="00771BA1">
        <w:rPr>
          <w:rFonts w:hint="cs"/>
          <w:rtl/>
        </w:rPr>
        <w:t>أحمد شوقي رضوان</w:t>
      </w:r>
      <w:r>
        <w:rPr>
          <w:rFonts w:hint="cs"/>
          <w:rtl/>
        </w:rPr>
        <w:t>"</w:t>
      </w:r>
      <w:r w:rsidRPr="00771BA1">
        <w:rPr>
          <w:rFonts w:hint="cs"/>
          <w:rtl/>
        </w:rPr>
        <w:t xml:space="preserve"> بين نوعين من التأثير</w:t>
      </w:r>
      <w:r>
        <w:rPr>
          <w:rStyle w:val="Appelnotedebasdep"/>
          <w:rtl/>
        </w:rPr>
        <w:footnoteReference w:customMarkFollows="1" w:id="22"/>
        <w:t>1</w:t>
      </w:r>
      <w:r w:rsidRPr="00771BA1">
        <w:rPr>
          <w:rFonts w:hint="cs"/>
          <w:rtl/>
        </w:rPr>
        <w:t xml:space="preserve">: </w:t>
      </w:r>
    </w:p>
    <w:p w:rsidR="008E32F6" w:rsidRPr="00771BA1" w:rsidRDefault="008E32F6" w:rsidP="008E32F6">
      <w:pPr>
        <w:ind w:firstLine="0"/>
        <w:rPr>
          <w:rtl/>
        </w:rPr>
      </w:pPr>
      <w:r w:rsidRPr="00771BA1">
        <w:rPr>
          <w:rFonts w:hint="cs"/>
          <w:b/>
          <w:bCs/>
          <w:rtl/>
        </w:rPr>
        <w:tab/>
        <w:t>أ- تأثير داخل الأدب القومي</w:t>
      </w:r>
      <w:r w:rsidRPr="00771BA1">
        <w:rPr>
          <w:rFonts w:hint="cs"/>
          <w:rtl/>
        </w:rPr>
        <w:t xml:space="preserve">: يدخل في نطاق تاريخ الأدب القومي، يطلق عليه مصطلح "الموازنة"، مثل الموازنة بين </w:t>
      </w:r>
      <w:r>
        <w:rPr>
          <w:rFonts w:hint="cs"/>
          <w:rtl/>
        </w:rPr>
        <w:t>"</w:t>
      </w:r>
      <w:r w:rsidRPr="00771BA1">
        <w:rPr>
          <w:rFonts w:hint="cs"/>
          <w:rtl/>
        </w:rPr>
        <w:t>أحمد شوقي</w:t>
      </w:r>
      <w:r>
        <w:rPr>
          <w:rFonts w:hint="cs"/>
          <w:rtl/>
        </w:rPr>
        <w:t>"</w:t>
      </w:r>
      <w:r w:rsidRPr="00771BA1">
        <w:rPr>
          <w:rFonts w:hint="cs"/>
          <w:rtl/>
        </w:rPr>
        <w:t xml:space="preserve"> و</w:t>
      </w:r>
      <w:r>
        <w:rPr>
          <w:rFonts w:hint="cs"/>
          <w:rtl/>
        </w:rPr>
        <w:t>"</w:t>
      </w:r>
      <w:r w:rsidRPr="00771BA1">
        <w:rPr>
          <w:rFonts w:hint="cs"/>
          <w:rtl/>
        </w:rPr>
        <w:t>المتنبي</w:t>
      </w:r>
      <w:r>
        <w:rPr>
          <w:rFonts w:hint="cs"/>
          <w:rtl/>
        </w:rPr>
        <w:t>"</w:t>
      </w:r>
      <w:r w:rsidRPr="00771BA1">
        <w:rPr>
          <w:rFonts w:hint="cs"/>
          <w:rtl/>
        </w:rPr>
        <w:t>... هنا يتحرك الاثنان المؤثر والمتأثر في إطار محيط أدبي</w:t>
      </w:r>
      <w:r>
        <w:rPr>
          <w:rFonts w:hint="cs"/>
          <w:rtl/>
        </w:rPr>
        <w:t>ّ</w:t>
      </w:r>
      <w:r w:rsidRPr="00771BA1">
        <w:rPr>
          <w:rFonts w:hint="cs"/>
          <w:rtl/>
        </w:rPr>
        <w:t xml:space="preserve"> واحد</w:t>
      </w:r>
      <w:r>
        <w:rPr>
          <w:rFonts w:hint="cs"/>
          <w:rtl/>
        </w:rPr>
        <w:t>،</w:t>
      </w:r>
      <w:r w:rsidRPr="00771BA1">
        <w:rPr>
          <w:rFonts w:hint="cs"/>
          <w:rtl/>
        </w:rPr>
        <w:t xml:space="preserve"> ونظام لغوي</w:t>
      </w:r>
      <w:r>
        <w:rPr>
          <w:rFonts w:hint="cs"/>
          <w:rtl/>
        </w:rPr>
        <w:t>ّ</w:t>
      </w:r>
      <w:r w:rsidRPr="00771BA1">
        <w:rPr>
          <w:rFonts w:hint="cs"/>
          <w:rtl/>
        </w:rPr>
        <w:t xml:space="preserve"> واحد.</w:t>
      </w:r>
    </w:p>
    <w:p w:rsidR="008E32F6" w:rsidRPr="00771BA1" w:rsidRDefault="008E32F6" w:rsidP="008E32F6">
      <w:pPr>
        <w:ind w:firstLine="0"/>
        <w:rPr>
          <w:rtl/>
        </w:rPr>
      </w:pPr>
      <w:r w:rsidRPr="00771BA1">
        <w:rPr>
          <w:rFonts w:hint="cs"/>
          <w:rtl/>
        </w:rPr>
        <w:tab/>
      </w:r>
      <w:r w:rsidRPr="00771BA1">
        <w:rPr>
          <w:rFonts w:hint="cs"/>
          <w:b/>
          <w:bCs/>
          <w:rtl/>
        </w:rPr>
        <w:t>ب- تأثير وافد من الخارج</w:t>
      </w:r>
      <w:r w:rsidRPr="00771BA1">
        <w:rPr>
          <w:rFonts w:hint="cs"/>
          <w:rtl/>
        </w:rPr>
        <w:t>: وهو التأثير الوافد من أدب قومي آخر، وهو النوع الذي يهتم به الأدب المقارن، وهنا نجد أن كل</w:t>
      </w:r>
      <w:r>
        <w:rPr>
          <w:rFonts w:hint="cs"/>
          <w:rtl/>
        </w:rPr>
        <w:t>ّ</w:t>
      </w:r>
      <w:r w:rsidRPr="00771BA1">
        <w:rPr>
          <w:rFonts w:hint="cs"/>
          <w:rtl/>
        </w:rPr>
        <w:t xml:space="preserve"> من المؤثر والمتأثر يدور في فلك مختلف عن الآخر، وهو </w:t>
      </w:r>
      <w:r w:rsidRPr="00283090">
        <w:rPr>
          <w:rFonts w:hint="cs"/>
          <w:sz w:val="28"/>
          <w:szCs w:val="28"/>
          <w:rtl/>
        </w:rPr>
        <w:t>نتاج محيط أدبي مختلف عن المحيط الأدبي الذي أنتج</w:t>
      </w:r>
      <w:r>
        <w:rPr>
          <w:rFonts w:hint="cs"/>
          <w:sz w:val="28"/>
          <w:szCs w:val="28"/>
          <w:rtl/>
        </w:rPr>
        <w:t>ه</w:t>
      </w:r>
      <w:r w:rsidRPr="00283090">
        <w:rPr>
          <w:rFonts w:hint="cs"/>
          <w:sz w:val="28"/>
          <w:szCs w:val="28"/>
          <w:rtl/>
        </w:rPr>
        <w:t xml:space="preserve"> الآخر، ومن ثم يكون هناك تمايز نوعي بينهما.</w:t>
      </w:r>
    </w:p>
    <w:p w:rsidR="008E32F6" w:rsidRPr="00771BA1" w:rsidRDefault="008E32F6" w:rsidP="008E32F6">
      <w:pPr>
        <w:ind w:firstLine="0"/>
        <w:rPr>
          <w:rtl/>
        </w:rPr>
      </w:pPr>
      <w:r w:rsidRPr="00771BA1">
        <w:rPr>
          <w:rFonts w:hint="cs"/>
          <w:b/>
          <w:bCs/>
          <w:rtl/>
        </w:rPr>
        <w:tab/>
      </w:r>
      <w:r>
        <w:rPr>
          <w:rFonts w:hint="cs"/>
          <w:b/>
          <w:bCs/>
          <w:rtl/>
        </w:rPr>
        <w:t>7</w:t>
      </w:r>
      <w:r w:rsidRPr="00771BA1">
        <w:rPr>
          <w:rFonts w:hint="cs"/>
          <w:b/>
          <w:bCs/>
          <w:rtl/>
        </w:rPr>
        <w:t>- تأثير أدبي</w:t>
      </w:r>
      <w:r>
        <w:rPr>
          <w:rFonts w:hint="cs"/>
          <w:b/>
          <w:bCs/>
          <w:rtl/>
        </w:rPr>
        <w:t>ّ</w:t>
      </w:r>
      <w:r w:rsidRPr="00771BA1">
        <w:rPr>
          <w:rFonts w:hint="cs"/>
          <w:b/>
          <w:bCs/>
          <w:rtl/>
        </w:rPr>
        <w:t xml:space="preserve"> وتأثير غير أدبي</w:t>
      </w:r>
      <w:r>
        <w:rPr>
          <w:rFonts w:hint="cs"/>
          <w:b/>
          <w:bCs/>
          <w:rtl/>
        </w:rPr>
        <w:t>ّ</w:t>
      </w:r>
      <w:r w:rsidRPr="00771BA1">
        <w:rPr>
          <w:rFonts w:hint="cs"/>
          <w:b/>
          <w:bCs/>
          <w:rtl/>
        </w:rPr>
        <w:t>:</w:t>
      </w:r>
      <w:r w:rsidRPr="00771BA1">
        <w:rPr>
          <w:rFonts w:hint="cs"/>
          <w:rtl/>
        </w:rPr>
        <w:t xml:space="preserve"> التأثير الأدبي</w:t>
      </w:r>
      <w:r>
        <w:rPr>
          <w:rFonts w:hint="cs"/>
          <w:rtl/>
        </w:rPr>
        <w:t>ّ</w:t>
      </w:r>
      <w:r w:rsidRPr="00771BA1">
        <w:rPr>
          <w:rFonts w:hint="cs"/>
          <w:rtl/>
        </w:rPr>
        <w:t xml:space="preserve"> يكون فيه طرفي العلاقة أعمال أدبية، كالتأثير الأدبي بين </w:t>
      </w:r>
      <w:r>
        <w:rPr>
          <w:rFonts w:hint="cs"/>
          <w:rtl/>
        </w:rPr>
        <w:t>"</w:t>
      </w:r>
      <w:r w:rsidRPr="00771BA1">
        <w:rPr>
          <w:rFonts w:hint="cs"/>
          <w:rtl/>
        </w:rPr>
        <w:t>توفيق الحكيم</w:t>
      </w:r>
      <w:r>
        <w:rPr>
          <w:rFonts w:hint="cs"/>
          <w:rtl/>
        </w:rPr>
        <w:t>"</w:t>
      </w:r>
      <w:r w:rsidRPr="00771BA1">
        <w:rPr>
          <w:rFonts w:hint="cs"/>
          <w:rtl/>
        </w:rPr>
        <w:t xml:space="preserve"> و</w:t>
      </w:r>
      <w:r>
        <w:rPr>
          <w:rFonts w:hint="cs"/>
          <w:rtl/>
        </w:rPr>
        <w:t>"</w:t>
      </w:r>
      <w:r w:rsidRPr="00771BA1">
        <w:rPr>
          <w:rFonts w:hint="cs"/>
          <w:rtl/>
        </w:rPr>
        <w:t>برنارد شو</w:t>
      </w:r>
      <w:r>
        <w:rPr>
          <w:rFonts w:hint="cs"/>
          <w:rtl/>
        </w:rPr>
        <w:t>"</w:t>
      </w:r>
      <w:r w:rsidRPr="00771BA1">
        <w:rPr>
          <w:rFonts w:hint="cs"/>
          <w:rtl/>
        </w:rPr>
        <w:t xml:space="preserve"> في مسرحية بيجماليون، أو بين الشعر العربي والشعر الفارسي... أما التأثير غير الأدبي فهو التأثير الذي يكون في غير الأدب كعلاقة التأثر والتأثير بين رفاعة الطهطاوي والثقافة الفرنسية</w:t>
      </w:r>
      <w:r>
        <w:rPr>
          <w:rFonts w:hint="cs"/>
          <w:rtl/>
        </w:rPr>
        <w:t>،</w:t>
      </w:r>
      <w:r w:rsidRPr="00771BA1">
        <w:rPr>
          <w:rFonts w:hint="cs"/>
          <w:rtl/>
        </w:rPr>
        <w:t xml:space="preserve"> أو بين أنيس منصور والفلسفة الوجودية</w:t>
      </w:r>
      <w:r>
        <w:rPr>
          <w:rStyle w:val="Appelnotedebasdep"/>
          <w:rtl/>
        </w:rPr>
        <w:footnoteReference w:customMarkFollows="1" w:id="23"/>
        <w:t>2</w:t>
      </w:r>
      <w:r w:rsidRPr="00771BA1">
        <w:rPr>
          <w:rFonts w:hint="cs"/>
          <w:rtl/>
        </w:rPr>
        <w:t>.</w:t>
      </w:r>
    </w:p>
    <w:p w:rsidR="008E32F6" w:rsidRPr="00771BA1" w:rsidRDefault="008E32F6" w:rsidP="008E32F6">
      <w:pPr>
        <w:ind w:firstLine="0"/>
        <w:rPr>
          <w:rtl/>
        </w:rPr>
      </w:pPr>
      <w:r w:rsidRPr="00771BA1">
        <w:rPr>
          <w:rFonts w:hint="cs"/>
          <w:b/>
          <w:bCs/>
          <w:rtl/>
        </w:rPr>
        <w:tab/>
      </w:r>
      <w:r>
        <w:rPr>
          <w:rFonts w:hint="cs"/>
          <w:b/>
          <w:bCs/>
          <w:rtl/>
        </w:rPr>
        <w:t>8</w:t>
      </w:r>
      <w:r w:rsidRPr="00771BA1">
        <w:rPr>
          <w:rFonts w:hint="cs"/>
          <w:b/>
          <w:bCs/>
          <w:rtl/>
        </w:rPr>
        <w:t xml:space="preserve">- التأثير والتقليد: </w:t>
      </w:r>
      <w:r w:rsidRPr="00771BA1">
        <w:rPr>
          <w:rFonts w:hint="cs"/>
          <w:rtl/>
        </w:rPr>
        <w:t xml:space="preserve">التقليد تأثير شعوري واعي، وهو محاولة إعادة صياغة نموذج أدبي لمبدع آخر موهوب أكثر بكثير من المقلد، ففيه يتخلى المقلد عن شخصيته ويذوب في مبدع آخر... مقياسه كمي. أما التأثير فتقليد غير شعوري، ومقياسه نوعي، ففي أغلب </w:t>
      </w:r>
      <w:r w:rsidRPr="00771BA1">
        <w:rPr>
          <w:rFonts w:hint="cs"/>
          <w:rtl/>
        </w:rPr>
        <w:lastRenderedPageBreak/>
        <w:t>الأحيان يكون المؤثر والمتأثر في قدر واحد من الموهبة، والمتأثر الحصيف هو الذي يخضع ما يتأثر به لتركيبة جديدة يخلقها هو في عمل</w:t>
      </w:r>
      <w:r>
        <w:rPr>
          <w:rFonts w:hint="cs"/>
          <w:rtl/>
        </w:rPr>
        <w:t>ه</w:t>
      </w:r>
      <w:r w:rsidRPr="00771BA1">
        <w:rPr>
          <w:rFonts w:hint="cs"/>
          <w:rtl/>
        </w:rPr>
        <w:t xml:space="preserve"> الإبداعي</w:t>
      </w:r>
      <w:r>
        <w:rPr>
          <w:rStyle w:val="Appelnotedebasdep"/>
          <w:rtl/>
        </w:rPr>
        <w:footnoteReference w:customMarkFollows="1" w:id="24"/>
        <w:t>3</w:t>
      </w:r>
      <w:r w:rsidRPr="00771BA1">
        <w:rPr>
          <w:rFonts w:hint="cs"/>
          <w:rtl/>
        </w:rPr>
        <w:t xml:space="preserve">. </w:t>
      </w:r>
    </w:p>
    <w:p w:rsidR="008E32F6" w:rsidRPr="00771BA1" w:rsidRDefault="008E32F6" w:rsidP="008E32F6">
      <w:pPr>
        <w:ind w:firstLine="0"/>
        <w:rPr>
          <w:rtl/>
        </w:rPr>
      </w:pPr>
      <w:r w:rsidRPr="00771BA1">
        <w:rPr>
          <w:rFonts w:hint="cs"/>
          <w:b/>
          <w:bCs/>
          <w:rtl/>
        </w:rPr>
        <w:tab/>
      </w:r>
      <w:r>
        <w:rPr>
          <w:rFonts w:hint="cs"/>
          <w:b/>
          <w:bCs/>
          <w:rtl/>
        </w:rPr>
        <w:t>9</w:t>
      </w:r>
      <w:r w:rsidRPr="00771BA1">
        <w:rPr>
          <w:rFonts w:hint="cs"/>
          <w:b/>
          <w:bCs/>
          <w:rtl/>
        </w:rPr>
        <w:t>- الانتقادات</w:t>
      </w:r>
      <w:r w:rsidRPr="00771BA1">
        <w:rPr>
          <w:rFonts w:hint="cs"/>
          <w:rtl/>
        </w:rPr>
        <w:t>: أُنتقدت ظاهرة التأثير والتأثر من قِبل النقاد الجدد في الولايات المتحدة الأمريكية، فهم يرون أن مؤرخ الأدب عندما يدرس تأثر العمل الأدبي بغيره يفتت العمل الأدبي إلى جزئيات يتناول بعضها في دراسة تأثر العمل في هذه الجزئية أو تلك، ولا يتناول العمل الأدبي بكونه تشكيلا فنيا متكاملا، لأنه لا تتضح قيمته إلا بالنظر إليه في كليته وشموليته، هذا من جهة، ومن جهة أخرى نجد أن دراسة التأثير قد جعلت الدارسين يختارون أدباء وأعمال أدبية من الدرجة الثانية... كما أنها تتوقف عند مجرد إثبات التأثير وتتبعه وتسجيله...</w:t>
      </w:r>
      <w:r>
        <w:rPr>
          <w:rStyle w:val="Appelnotedebasdep"/>
          <w:rtl/>
        </w:rPr>
        <w:footnoteReference w:customMarkFollows="1" w:id="25"/>
        <w:t>1</w:t>
      </w:r>
      <w:r w:rsidRPr="00771BA1">
        <w:rPr>
          <w:rFonts w:hint="cs"/>
          <w:rtl/>
        </w:rPr>
        <w:t xml:space="preserve">. </w:t>
      </w:r>
    </w:p>
    <w:p w:rsidR="008E32F6" w:rsidRPr="00771BA1" w:rsidRDefault="008E32F6" w:rsidP="008E32F6">
      <w:pPr>
        <w:ind w:firstLine="0"/>
        <w:rPr>
          <w:b/>
          <w:bCs/>
          <w:rtl/>
        </w:rPr>
      </w:pPr>
    </w:p>
    <w:p w:rsidR="008E32F6" w:rsidRDefault="008E32F6" w:rsidP="008E32F6">
      <w:pPr>
        <w:ind w:firstLine="0"/>
        <w:rPr>
          <w:rtl/>
        </w:rPr>
      </w:pPr>
    </w:p>
    <w:p w:rsidR="008E32F6" w:rsidRDefault="008E32F6" w:rsidP="008E32F6">
      <w:pPr>
        <w:ind w:firstLine="0"/>
        <w:rPr>
          <w:rtl/>
        </w:rPr>
      </w:pPr>
    </w:p>
    <w:p w:rsidR="008E32F6" w:rsidRDefault="008E32F6" w:rsidP="008E32F6">
      <w:pPr>
        <w:ind w:firstLine="0"/>
        <w:rPr>
          <w:rtl/>
        </w:rPr>
      </w:pPr>
    </w:p>
    <w:p w:rsidR="008E32F6" w:rsidRDefault="008E32F6" w:rsidP="008E32F6">
      <w:pPr>
        <w:ind w:firstLine="0"/>
        <w:rPr>
          <w:rtl/>
        </w:rPr>
      </w:pPr>
    </w:p>
    <w:p w:rsidR="008E32F6" w:rsidRDefault="008E32F6" w:rsidP="008E32F6">
      <w:pPr>
        <w:ind w:firstLine="0"/>
        <w:rPr>
          <w:rtl/>
        </w:rPr>
      </w:pPr>
    </w:p>
    <w:p w:rsidR="008E32F6" w:rsidRDefault="008E32F6" w:rsidP="008E32F6">
      <w:pPr>
        <w:ind w:firstLine="0"/>
        <w:rPr>
          <w:rtl/>
        </w:rPr>
      </w:pPr>
    </w:p>
    <w:p w:rsidR="008E32F6" w:rsidRDefault="008E32F6" w:rsidP="008E32F6">
      <w:pPr>
        <w:ind w:firstLine="0"/>
        <w:rPr>
          <w:rtl/>
        </w:rPr>
      </w:pPr>
    </w:p>
    <w:p w:rsidR="00D438AE" w:rsidRDefault="00D438AE"/>
    <w:sectPr w:rsidR="00D438AE" w:rsidSect="0057323B">
      <w:pgSz w:w="11906" w:h="16838" w:code="9"/>
      <w:pgMar w:top="1134" w:right="184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B0F" w:rsidRDefault="004B5B0F" w:rsidP="008E32F6">
      <w:pPr>
        <w:spacing w:after="0"/>
      </w:pPr>
      <w:r>
        <w:separator/>
      </w:r>
    </w:p>
  </w:endnote>
  <w:endnote w:type="continuationSeparator" w:id="1">
    <w:p w:rsidR="004B5B0F" w:rsidRDefault="004B5B0F" w:rsidP="008E32F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B0F" w:rsidRDefault="004B5B0F" w:rsidP="008E32F6">
      <w:pPr>
        <w:spacing w:after="0"/>
      </w:pPr>
      <w:r>
        <w:separator/>
      </w:r>
    </w:p>
  </w:footnote>
  <w:footnote w:type="continuationSeparator" w:id="1">
    <w:p w:rsidR="004B5B0F" w:rsidRDefault="004B5B0F" w:rsidP="008E32F6">
      <w:pPr>
        <w:spacing w:after="0"/>
      </w:pPr>
      <w:r>
        <w:continuationSeparator/>
      </w:r>
    </w:p>
  </w:footnote>
  <w:footnote w:id="2">
    <w:p w:rsidR="008E32F6" w:rsidRPr="00786980" w:rsidRDefault="008E32F6" w:rsidP="008E32F6">
      <w:pPr>
        <w:pStyle w:val="Notedebasdepage"/>
        <w:ind w:firstLine="0"/>
        <w:rPr>
          <w:sz w:val="24"/>
          <w:szCs w:val="24"/>
        </w:rPr>
      </w:pPr>
      <w:r w:rsidRPr="00786980">
        <w:rPr>
          <w:rStyle w:val="Appelnotedebasdep"/>
          <w:sz w:val="24"/>
          <w:szCs w:val="24"/>
          <w:rtl/>
        </w:rPr>
        <w:t>1</w:t>
      </w:r>
      <w:r w:rsidRPr="00786980">
        <w:rPr>
          <w:rFonts w:hint="cs"/>
          <w:sz w:val="24"/>
          <w:szCs w:val="24"/>
          <w:rtl/>
        </w:rPr>
        <w:t>- أبي الفضل جمال الدين محمد بن مكرم ابن منظور: لسان العرب، مج: 04، دار صادر، بيروت، د. ت، ص 05.</w:t>
      </w:r>
      <w:r w:rsidRPr="00786980">
        <w:rPr>
          <w:sz w:val="24"/>
          <w:szCs w:val="24"/>
          <w:rtl/>
        </w:rPr>
        <w:t xml:space="preserve"> </w:t>
      </w:r>
    </w:p>
  </w:footnote>
  <w:footnote w:id="3">
    <w:p w:rsidR="008E32F6" w:rsidRPr="00786980" w:rsidRDefault="008E32F6" w:rsidP="008E32F6">
      <w:pPr>
        <w:pStyle w:val="Notedebasdepage"/>
        <w:ind w:firstLine="0"/>
        <w:rPr>
          <w:sz w:val="24"/>
          <w:szCs w:val="24"/>
        </w:rPr>
      </w:pPr>
      <w:r w:rsidRPr="00786980">
        <w:rPr>
          <w:rStyle w:val="Appelnotedebasdep"/>
          <w:sz w:val="24"/>
          <w:szCs w:val="24"/>
          <w:rtl/>
        </w:rPr>
        <w:t>2</w:t>
      </w:r>
      <w:r w:rsidRPr="00786980">
        <w:rPr>
          <w:sz w:val="24"/>
          <w:szCs w:val="24"/>
          <w:rtl/>
        </w:rPr>
        <w:t xml:space="preserve"> –</w:t>
      </w:r>
      <w:r w:rsidRPr="00786980">
        <w:rPr>
          <w:rFonts w:hint="cs"/>
          <w:sz w:val="24"/>
          <w:szCs w:val="24"/>
          <w:rtl/>
        </w:rPr>
        <w:t xml:space="preserve"> مجد الدين محمد بن يعقوب الفيروزابادي</w:t>
      </w:r>
      <w:r>
        <w:rPr>
          <w:rFonts w:hint="cs"/>
          <w:sz w:val="24"/>
          <w:szCs w:val="24"/>
          <w:rtl/>
        </w:rPr>
        <w:t xml:space="preserve"> الشيرازي</w:t>
      </w:r>
      <w:r w:rsidRPr="00786980">
        <w:rPr>
          <w:rFonts w:hint="cs"/>
          <w:sz w:val="24"/>
          <w:szCs w:val="24"/>
          <w:rtl/>
        </w:rPr>
        <w:t>: القاموس المحيط، ط3، ج01، الهيئة المصرية العامة للكتاب، ص350.</w:t>
      </w:r>
    </w:p>
  </w:footnote>
  <w:footnote w:id="4">
    <w:p w:rsidR="008E32F6" w:rsidRPr="00786980" w:rsidRDefault="008E32F6" w:rsidP="008E32F6">
      <w:pPr>
        <w:pStyle w:val="Notedebasdepage"/>
        <w:ind w:firstLine="0"/>
        <w:rPr>
          <w:sz w:val="24"/>
          <w:szCs w:val="24"/>
        </w:rPr>
      </w:pPr>
      <w:r w:rsidRPr="00786980">
        <w:rPr>
          <w:rStyle w:val="Appelnotedebasdep"/>
          <w:sz w:val="24"/>
          <w:szCs w:val="24"/>
          <w:rtl/>
        </w:rPr>
        <w:t>3</w:t>
      </w:r>
      <w:r w:rsidRPr="00786980">
        <w:rPr>
          <w:rFonts w:hint="cs"/>
          <w:sz w:val="24"/>
          <w:szCs w:val="24"/>
          <w:rtl/>
        </w:rPr>
        <w:t>- سورة غافر، الآية 21.</w:t>
      </w:r>
      <w:r w:rsidRPr="00786980">
        <w:rPr>
          <w:sz w:val="24"/>
          <w:szCs w:val="24"/>
          <w:rtl/>
        </w:rPr>
        <w:t xml:space="preserve"> </w:t>
      </w:r>
    </w:p>
  </w:footnote>
  <w:footnote w:id="5">
    <w:p w:rsidR="008E32F6" w:rsidRPr="00786980" w:rsidRDefault="008E32F6" w:rsidP="008E32F6">
      <w:pPr>
        <w:pStyle w:val="Notedebasdepage"/>
        <w:ind w:firstLine="0"/>
        <w:rPr>
          <w:sz w:val="24"/>
          <w:szCs w:val="24"/>
        </w:rPr>
      </w:pPr>
      <w:r w:rsidRPr="00786980">
        <w:rPr>
          <w:rStyle w:val="Appelnotedebasdep"/>
          <w:sz w:val="24"/>
          <w:szCs w:val="24"/>
          <w:rtl/>
        </w:rPr>
        <w:t>4</w:t>
      </w:r>
      <w:r w:rsidRPr="00786980">
        <w:rPr>
          <w:sz w:val="24"/>
          <w:szCs w:val="24"/>
          <w:rtl/>
        </w:rPr>
        <w:t xml:space="preserve"> –</w:t>
      </w:r>
      <w:r>
        <w:rPr>
          <w:rFonts w:hint="cs"/>
          <w:sz w:val="24"/>
          <w:szCs w:val="24"/>
          <w:rtl/>
        </w:rPr>
        <w:t xml:space="preserve"> سورة</w:t>
      </w:r>
      <w:r w:rsidRPr="00786980">
        <w:rPr>
          <w:rFonts w:hint="cs"/>
          <w:sz w:val="24"/>
          <w:szCs w:val="24"/>
          <w:rtl/>
        </w:rPr>
        <w:t xml:space="preserve"> الحديد، الآية 27.</w:t>
      </w:r>
    </w:p>
  </w:footnote>
  <w:footnote w:id="6">
    <w:p w:rsidR="008E32F6" w:rsidRPr="00AC5E5D" w:rsidRDefault="008E32F6" w:rsidP="008E32F6">
      <w:pPr>
        <w:pStyle w:val="Notedebasdepage"/>
        <w:ind w:firstLine="0"/>
        <w:rPr>
          <w:sz w:val="24"/>
          <w:szCs w:val="24"/>
        </w:rPr>
      </w:pPr>
      <w:r w:rsidRPr="00786980">
        <w:rPr>
          <w:rStyle w:val="Appelnotedebasdep"/>
          <w:sz w:val="24"/>
          <w:szCs w:val="24"/>
          <w:rtl/>
        </w:rPr>
        <w:t>5</w:t>
      </w:r>
      <w:r w:rsidRPr="00786980">
        <w:rPr>
          <w:sz w:val="24"/>
          <w:szCs w:val="24"/>
          <w:rtl/>
        </w:rPr>
        <w:t xml:space="preserve"> –</w:t>
      </w:r>
      <w:r w:rsidRPr="00786980">
        <w:rPr>
          <w:rFonts w:hint="cs"/>
          <w:sz w:val="24"/>
          <w:szCs w:val="24"/>
          <w:rtl/>
        </w:rPr>
        <w:t xml:space="preserve"> الطاهر أحمد مكي: الأدب المقارن، أصوله وتطوره ومناهجه، ص 225.</w:t>
      </w:r>
    </w:p>
  </w:footnote>
  <w:footnote w:id="7">
    <w:p w:rsidR="008E32F6" w:rsidRPr="00BF4673" w:rsidRDefault="008E32F6" w:rsidP="008E32F6">
      <w:pPr>
        <w:pStyle w:val="Notedebasdepage"/>
        <w:ind w:firstLine="0"/>
        <w:rPr>
          <w:sz w:val="24"/>
          <w:szCs w:val="24"/>
        </w:rPr>
      </w:pPr>
      <w:r w:rsidRPr="00C74FC4">
        <w:rPr>
          <w:rStyle w:val="Appelnotedebasdep"/>
          <w:sz w:val="24"/>
          <w:szCs w:val="24"/>
          <w:rtl/>
        </w:rPr>
        <w:sym w:font="Symbol" w:char="F02A"/>
      </w:r>
      <w:r w:rsidRPr="00C74FC4">
        <w:rPr>
          <w:sz w:val="24"/>
          <w:szCs w:val="24"/>
          <w:rtl/>
        </w:rPr>
        <w:t xml:space="preserve"> </w:t>
      </w:r>
      <w:r w:rsidRPr="00C74FC4">
        <w:rPr>
          <w:rFonts w:hint="cs"/>
          <w:sz w:val="24"/>
          <w:szCs w:val="24"/>
          <w:rtl/>
        </w:rPr>
        <w:t>-</w:t>
      </w:r>
      <w:r>
        <w:rPr>
          <w:rFonts w:hint="cs"/>
          <w:sz w:val="24"/>
          <w:szCs w:val="24"/>
          <w:rtl/>
        </w:rPr>
        <w:t xml:space="preserve"> </w:t>
      </w:r>
      <w:r w:rsidRPr="00C74FC4">
        <w:rPr>
          <w:sz w:val="24"/>
          <w:szCs w:val="24"/>
          <w:rtl/>
        </w:rPr>
        <w:t>«</w:t>
      </w:r>
      <w:r>
        <w:rPr>
          <w:rFonts w:hint="cs"/>
          <w:sz w:val="24"/>
          <w:szCs w:val="24"/>
          <w:rtl/>
        </w:rPr>
        <w:t xml:space="preserve">هم طائفة من الشّعراء كانوا يتغنون بلغتهم العامة بالحب على نحو يخضع فيه المحبّ ويعبّر عن سلطانه عليها </w:t>
      </w:r>
      <w:r w:rsidRPr="00BF4673">
        <w:rPr>
          <w:rFonts w:hint="cs"/>
          <w:sz w:val="24"/>
          <w:szCs w:val="24"/>
          <w:rtl/>
        </w:rPr>
        <w:t>على الرغم من بقائه في دائرة الغزل الحسي</w:t>
      </w:r>
      <w:r w:rsidRPr="00BF4673">
        <w:rPr>
          <w:sz w:val="24"/>
          <w:szCs w:val="24"/>
          <w:rtl/>
        </w:rPr>
        <w:t>»</w:t>
      </w:r>
      <w:r w:rsidRPr="00BF4673">
        <w:rPr>
          <w:rFonts w:hint="cs"/>
          <w:sz w:val="24"/>
          <w:szCs w:val="24"/>
          <w:rtl/>
        </w:rPr>
        <w:t xml:space="preserve"> يوسف بكار وخليل الشيخ: الأدب المقارن، ص 120.</w:t>
      </w:r>
    </w:p>
  </w:footnote>
  <w:footnote w:id="8">
    <w:p w:rsidR="008E32F6" w:rsidRPr="00BF4673" w:rsidRDefault="008E32F6" w:rsidP="008E32F6">
      <w:pPr>
        <w:pStyle w:val="Notedebasdepage"/>
        <w:ind w:firstLine="0"/>
        <w:rPr>
          <w:sz w:val="24"/>
          <w:szCs w:val="24"/>
        </w:rPr>
      </w:pPr>
      <w:r w:rsidRPr="00BF4673">
        <w:rPr>
          <w:rStyle w:val="Appelnotedebasdep"/>
          <w:sz w:val="24"/>
          <w:szCs w:val="24"/>
          <w:rtl/>
        </w:rPr>
        <w:t>1</w:t>
      </w:r>
      <w:r w:rsidRPr="00BF4673">
        <w:rPr>
          <w:sz w:val="24"/>
          <w:szCs w:val="24"/>
          <w:rtl/>
        </w:rPr>
        <w:t xml:space="preserve"> –</w:t>
      </w:r>
      <w:r w:rsidRPr="00BF4673">
        <w:rPr>
          <w:rFonts w:hint="cs"/>
          <w:sz w:val="24"/>
          <w:szCs w:val="24"/>
          <w:rtl/>
        </w:rPr>
        <w:t xml:space="preserve"> سعيد علوش: إشكالية التيارات والتأثيرات الأدبية في الوطن العربي (دراسة مقارنة)، ط1، المركز الثقافي العربي، الدار البيضاء، المغرب، 1986، ص 123.</w:t>
      </w:r>
    </w:p>
  </w:footnote>
  <w:footnote w:id="9">
    <w:p w:rsidR="008E32F6" w:rsidRDefault="008E32F6" w:rsidP="008E32F6">
      <w:pPr>
        <w:pStyle w:val="Notedebasdepage"/>
        <w:ind w:firstLine="0"/>
      </w:pPr>
      <w:r w:rsidRPr="00BF4673">
        <w:rPr>
          <w:rStyle w:val="Appelnotedebasdep"/>
          <w:sz w:val="24"/>
          <w:szCs w:val="24"/>
          <w:rtl/>
        </w:rPr>
        <w:t>2</w:t>
      </w:r>
      <w:r w:rsidRPr="00BF4673">
        <w:rPr>
          <w:sz w:val="24"/>
          <w:szCs w:val="24"/>
          <w:rtl/>
        </w:rPr>
        <w:t xml:space="preserve"> </w:t>
      </w:r>
      <w:r>
        <w:rPr>
          <w:sz w:val="24"/>
          <w:szCs w:val="24"/>
          <w:rtl/>
        </w:rPr>
        <w:t>–</w:t>
      </w:r>
      <w:r w:rsidRPr="00BF4673">
        <w:rPr>
          <w:sz w:val="24"/>
          <w:szCs w:val="24"/>
          <w:rtl/>
        </w:rPr>
        <w:t xml:space="preserve"> </w:t>
      </w:r>
      <w:r>
        <w:rPr>
          <w:rFonts w:hint="cs"/>
          <w:sz w:val="24"/>
          <w:szCs w:val="24"/>
          <w:rtl/>
        </w:rPr>
        <w:t xml:space="preserve">ينظر: </w:t>
      </w:r>
      <w:r w:rsidRPr="00BF4673">
        <w:rPr>
          <w:rFonts w:hint="cs"/>
          <w:sz w:val="24"/>
          <w:szCs w:val="24"/>
          <w:rtl/>
        </w:rPr>
        <w:t>يوسف بكار وخليل الشيخ: م. س، ص 68</w:t>
      </w:r>
      <w:r>
        <w:rPr>
          <w:rFonts w:hint="cs"/>
          <w:sz w:val="24"/>
          <w:szCs w:val="24"/>
          <w:rtl/>
        </w:rPr>
        <w:t>- 69.</w:t>
      </w:r>
    </w:p>
  </w:footnote>
  <w:footnote w:id="10">
    <w:p w:rsidR="008E32F6" w:rsidRPr="006E4889" w:rsidRDefault="008E32F6" w:rsidP="008E32F6">
      <w:pPr>
        <w:pStyle w:val="Notedebasdepage"/>
        <w:ind w:firstLine="0"/>
        <w:rPr>
          <w:sz w:val="24"/>
          <w:szCs w:val="24"/>
        </w:rPr>
      </w:pPr>
      <w:r w:rsidRPr="006E4889">
        <w:rPr>
          <w:rStyle w:val="Appelnotedebasdep"/>
          <w:sz w:val="24"/>
          <w:szCs w:val="24"/>
          <w:rtl/>
        </w:rPr>
        <w:t>1</w:t>
      </w:r>
      <w:r w:rsidRPr="006E4889">
        <w:rPr>
          <w:rFonts w:hint="cs"/>
          <w:sz w:val="24"/>
          <w:szCs w:val="24"/>
          <w:rtl/>
        </w:rPr>
        <w:t xml:space="preserve">- نجم عبد الله كاظم: في الأدب المقارن </w:t>
      </w:r>
      <w:r w:rsidRPr="006E4889">
        <w:rPr>
          <w:sz w:val="24"/>
          <w:szCs w:val="24"/>
          <w:rtl/>
        </w:rPr>
        <w:t>–</w:t>
      </w:r>
      <w:r w:rsidRPr="006E4889">
        <w:rPr>
          <w:rFonts w:hint="cs"/>
          <w:sz w:val="24"/>
          <w:szCs w:val="24"/>
          <w:rtl/>
        </w:rPr>
        <w:t xml:space="preserve"> مقدمات للتطبيق، ص 10 </w:t>
      </w:r>
      <w:r w:rsidRPr="006E4889">
        <w:rPr>
          <w:sz w:val="24"/>
          <w:szCs w:val="24"/>
          <w:rtl/>
        </w:rPr>
        <w:t>–</w:t>
      </w:r>
      <w:r w:rsidRPr="006E4889">
        <w:rPr>
          <w:rFonts w:hint="cs"/>
          <w:sz w:val="24"/>
          <w:szCs w:val="24"/>
          <w:rtl/>
        </w:rPr>
        <w:t xml:space="preserve"> 12.</w:t>
      </w:r>
    </w:p>
  </w:footnote>
  <w:footnote w:id="11">
    <w:p w:rsidR="008E32F6" w:rsidRPr="006E4889" w:rsidRDefault="008E32F6" w:rsidP="008E32F6">
      <w:pPr>
        <w:pStyle w:val="Notedebasdepage"/>
        <w:ind w:firstLine="0"/>
        <w:rPr>
          <w:sz w:val="24"/>
          <w:szCs w:val="24"/>
        </w:rPr>
      </w:pPr>
      <w:r w:rsidRPr="006E4889">
        <w:rPr>
          <w:rStyle w:val="Appelnotedebasdep"/>
          <w:sz w:val="24"/>
          <w:szCs w:val="24"/>
          <w:rtl/>
        </w:rPr>
        <w:t>2</w:t>
      </w:r>
      <w:r w:rsidRPr="006E4889">
        <w:rPr>
          <w:rFonts w:hint="cs"/>
          <w:sz w:val="24"/>
          <w:szCs w:val="24"/>
          <w:rtl/>
        </w:rPr>
        <w:t>- م. ن، ص 12.</w:t>
      </w:r>
      <w:r w:rsidRPr="006E4889">
        <w:rPr>
          <w:sz w:val="24"/>
          <w:szCs w:val="24"/>
          <w:rtl/>
        </w:rPr>
        <w:t xml:space="preserve"> </w:t>
      </w:r>
    </w:p>
  </w:footnote>
  <w:footnote w:id="12">
    <w:p w:rsidR="008E32F6" w:rsidRPr="006E4889" w:rsidRDefault="008E32F6" w:rsidP="008E32F6">
      <w:pPr>
        <w:pStyle w:val="Notedebasdepage"/>
        <w:ind w:firstLine="0"/>
        <w:rPr>
          <w:sz w:val="24"/>
          <w:szCs w:val="24"/>
        </w:rPr>
      </w:pPr>
      <w:r w:rsidRPr="006E4889">
        <w:rPr>
          <w:rStyle w:val="Appelnotedebasdep"/>
          <w:sz w:val="24"/>
          <w:szCs w:val="24"/>
          <w:rtl/>
        </w:rPr>
        <w:t>3</w:t>
      </w:r>
      <w:r w:rsidRPr="006E4889">
        <w:rPr>
          <w:sz w:val="24"/>
          <w:szCs w:val="24"/>
          <w:rtl/>
        </w:rPr>
        <w:t xml:space="preserve"> </w:t>
      </w:r>
      <w:r w:rsidRPr="006E4889">
        <w:rPr>
          <w:rFonts w:hint="cs"/>
          <w:sz w:val="24"/>
          <w:szCs w:val="24"/>
          <w:rtl/>
        </w:rPr>
        <w:t>- بير برونيل وأ. م روسو وآخرون: ما الأدب المقارن؟ ص 92.</w:t>
      </w:r>
    </w:p>
  </w:footnote>
  <w:footnote w:id="13">
    <w:p w:rsidR="008E32F6" w:rsidRDefault="008E32F6" w:rsidP="008E32F6">
      <w:pPr>
        <w:pStyle w:val="Notedebasdepage"/>
        <w:ind w:firstLine="0"/>
      </w:pPr>
      <w:r w:rsidRPr="006E4889">
        <w:rPr>
          <w:rStyle w:val="Appelnotedebasdep"/>
          <w:sz w:val="24"/>
          <w:szCs w:val="24"/>
          <w:rtl/>
        </w:rPr>
        <w:t>4</w:t>
      </w:r>
      <w:r w:rsidRPr="006E4889">
        <w:rPr>
          <w:sz w:val="24"/>
          <w:szCs w:val="24"/>
          <w:rtl/>
        </w:rPr>
        <w:t xml:space="preserve"> </w:t>
      </w:r>
      <w:r w:rsidRPr="006E4889">
        <w:rPr>
          <w:rFonts w:hint="cs"/>
          <w:sz w:val="24"/>
          <w:szCs w:val="24"/>
          <w:rtl/>
        </w:rPr>
        <w:t>- نجم عبد الله كاظم: م. س، ص 13.</w:t>
      </w:r>
    </w:p>
  </w:footnote>
  <w:footnote w:id="14">
    <w:p w:rsidR="008E32F6" w:rsidRPr="00A936D6" w:rsidRDefault="008E32F6" w:rsidP="008E32F6">
      <w:pPr>
        <w:pStyle w:val="Notedebasdepage"/>
        <w:ind w:firstLine="0"/>
        <w:rPr>
          <w:sz w:val="24"/>
          <w:szCs w:val="24"/>
        </w:rPr>
      </w:pPr>
      <w:r w:rsidRPr="00A936D6">
        <w:rPr>
          <w:rStyle w:val="Appelnotedebasdep"/>
          <w:sz w:val="24"/>
          <w:szCs w:val="24"/>
          <w:rtl/>
        </w:rPr>
        <w:t>5</w:t>
      </w:r>
      <w:r w:rsidRPr="00A936D6">
        <w:rPr>
          <w:rFonts w:hint="cs"/>
          <w:sz w:val="24"/>
          <w:szCs w:val="24"/>
          <w:rtl/>
        </w:rPr>
        <w:t>-</w:t>
      </w:r>
      <w:r>
        <w:rPr>
          <w:rFonts w:hint="cs"/>
          <w:sz w:val="24"/>
          <w:szCs w:val="24"/>
          <w:rtl/>
        </w:rPr>
        <w:t xml:space="preserve"> </w:t>
      </w:r>
      <w:r w:rsidRPr="00A936D6">
        <w:rPr>
          <w:rFonts w:hint="cs"/>
          <w:sz w:val="24"/>
          <w:szCs w:val="24"/>
          <w:rtl/>
        </w:rPr>
        <w:t>م. ن، ص. ن.</w:t>
      </w:r>
      <w:r w:rsidRPr="00A936D6">
        <w:rPr>
          <w:sz w:val="24"/>
          <w:szCs w:val="24"/>
          <w:rtl/>
        </w:rPr>
        <w:t xml:space="preserve"> </w:t>
      </w:r>
    </w:p>
  </w:footnote>
  <w:footnote w:id="15">
    <w:p w:rsidR="008E32F6" w:rsidRPr="00E63F0F" w:rsidRDefault="008E32F6" w:rsidP="008E32F6">
      <w:pPr>
        <w:pStyle w:val="Notedebasdepage"/>
        <w:ind w:firstLine="0"/>
        <w:rPr>
          <w:sz w:val="24"/>
          <w:szCs w:val="24"/>
        </w:rPr>
      </w:pPr>
      <w:r w:rsidRPr="00E63F0F">
        <w:rPr>
          <w:rStyle w:val="Appelnotedebasdep"/>
          <w:sz w:val="24"/>
          <w:szCs w:val="24"/>
          <w:rtl/>
        </w:rPr>
        <w:t>1</w:t>
      </w:r>
      <w:r w:rsidRPr="00E63F0F">
        <w:rPr>
          <w:sz w:val="24"/>
          <w:szCs w:val="24"/>
          <w:rtl/>
        </w:rPr>
        <w:t xml:space="preserve"> –</w:t>
      </w:r>
      <w:r w:rsidRPr="00E63F0F">
        <w:rPr>
          <w:rFonts w:hint="cs"/>
          <w:sz w:val="24"/>
          <w:szCs w:val="24"/>
          <w:rtl/>
        </w:rPr>
        <w:t xml:space="preserve"> محمد غنيمي هلال: دور الأدب المقارن في توجيه دراسات الأدب العربي المعاصر، ص29.</w:t>
      </w:r>
    </w:p>
  </w:footnote>
  <w:footnote w:id="16">
    <w:p w:rsidR="008E32F6" w:rsidRPr="00E63F0F" w:rsidRDefault="008E32F6" w:rsidP="008E32F6">
      <w:pPr>
        <w:pStyle w:val="Notedebasdepage"/>
        <w:ind w:firstLine="0"/>
        <w:rPr>
          <w:sz w:val="24"/>
          <w:szCs w:val="24"/>
        </w:rPr>
      </w:pPr>
      <w:r w:rsidRPr="00E63F0F">
        <w:rPr>
          <w:rStyle w:val="Appelnotedebasdep"/>
          <w:sz w:val="24"/>
          <w:szCs w:val="24"/>
          <w:rtl/>
        </w:rPr>
        <w:t>2</w:t>
      </w:r>
      <w:r w:rsidRPr="00E63F0F">
        <w:rPr>
          <w:sz w:val="24"/>
          <w:szCs w:val="24"/>
          <w:rtl/>
        </w:rPr>
        <w:t xml:space="preserve"> –</w:t>
      </w:r>
      <w:r w:rsidRPr="00E63F0F">
        <w:rPr>
          <w:rFonts w:hint="cs"/>
          <w:sz w:val="24"/>
          <w:szCs w:val="24"/>
          <w:rtl/>
        </w:rPr>
        <w:t xml:space="preserve"> ينظر: يوسف بكار وخليل الشيخ: الأدب المقارن، ص 63.</w:t>
      </w:r>
    </w:p>
  </w:footnote>
  <w:footnote w:id="17">
    <w:p w:rsidR="008E32F6" w:rsidRPr="00283090" w:rsidRDefault="008E32F6" w:rsidP="008E32F6">
      <w:pPr>
        <w:pStyle w:val="Notedebasdepage"/>
        <w:ind w:firstLine="0"/>
        <w:rPr>
          <w:sz w:val="24"/>
          <w:szCs w:val="24"/>
        </w:rPr>
      </w:pPr>
      <w:r w:rsidRPr="00283090">
        <w:rPr>
          <w:rStyle w:val="Appelnotedebasdep"/>
          <w:sz w:val="24"/>
          <w:szCs w:val="24"/>
          <w:rtl/>
        </w:rPr>
        <w:t>1</w:t>
      </w:r>
      <w:r w:rsidRPr="00283090">
        <w:rPr>
          <w:sz w:val="24"/>
          <w:szCs w:val="24"/>
          <w:rtl/>
        </w:rPr>
        <w:t xml:space="preserve"> –</w:t>
      </w:r>
      <w:r w:rsidRPr="00283090">
        <w:rPr>
          <w:rFonts w:hint="cs"/>
          <w:sz w:val="24"/>
          <w:szCs w:val="24"/>
          <w:rtl/>
        </w:rPr>
        <w:t xml:space="preserve"> يوسف بكار وخليل الشيخ: الأدب المقارن، ص 63.</w:t>
      </w:r>
    </w:p>
  </w:footnote>
  <w:footnote w:id="18">
    <w:p w:rsidR="008E32F6" w:rsidRPr="00283090" w:rsidRDefault="008E32F6" w:rsidP="008E32F6">
      <w:pPr>
        <w:pStyle w:val="Notedebasdepage"/>
        <w:ind w:firstLine="0"/>
        <w:rPr>
          <w:sz w:val="24"/>
          <w:szCs w:val="24"/>
          <w:rtl/>
        </w:rPr>
      </w:pPr>
      <w:r w:rsidRPr="00283090">
        <w:rPr>
          <w:rStyle w:val="Appelnotedebasdep"/>
          <w:sz w:val="24"/>
          <w:szCs w:val="24"/>
          <w:rtl/>
        </w:rPr>
        <w:t>2</w:t>
      </w:r>
      <w:r w:rsidRPr="00283090">
        <w:rPr>
          <w:sz w:val="24"/>
          <w:szCs w:val="24"/>
          <w:rtl/>
        </w:rPr>
        <w:t xml:space="preserve"> –</w:t>
      </w:r>
      <w:r w:rsidRPr="00283090">
        <w:rPr>
          <w:rFonts w:hint="cs"/>
          <w:sz w:val="24"/>
          <w:szCs w:val="24"/>
          <w:rtl/>
        </w:rPr>
        <w:t xml:space="preserve"> ينظر: - م. ن، ص 64.</w:t>
      </w:r>
    </w:p>
    <w:p w:rsidR="008E32F6" w:rsidRPr="00A106A7" w:rsidRDefault="008E32F6" w:rsidP="008E32F6">
      <w:pPr>
        <w:pStyle w:val="Notedebasdepage"/>
        <w:ind w:firstLine="0"/>
        <w:rPr>
          <w:sz w:val="24"/>
          <w:szCs w:val="24"/>
          <w:rtl/>
        </w:rPr>
      </w:pPr>
      <w:r w:rsidRPr="00283090">
        <w:rPr>
          <w:rFonts w:hint="cs"/>
          <w:sz w:val="24"/>
          <w:szCs w:val="24"/>
          <w:rtl/>
        </w:rPr>
        <w:t xml:space="preserve">           - محمد السعيد جمال الدين: الأدب المقارن، دراسات تطبيقية في الأدبين العربي والفارسي، ص 35 </w:t>
      </w:r>
      <w:r w:rsidRPr="00283090">
        <w:rPr>
          <w:sz w:val="24"/>
          <w:szCs w:val="24"/>
          <w:rtl/>
        </w:rPr>
        <w:t>–</w:t>
      </w:r>
      <w:r w:rsidRPr="00283090">
        <w:rPr>
          <w:rFonts w:hint="cs"/>
          <w:sz w:val="24"/>
          <w:szCs w:val="24"/>
          <w:rtl/>
        </w:rPr>
        <w:t xml:space="preserve"> 36.</w:t>
      </w:r>
    </w:p>
  </w:footnote>
  <w:footnote w:id="19">
    <w:p w:rsidR="008E32F6" w:rsidRPr="00283090" w:rsidRDefault="008E32F6" w:rsidP="008E32F6">
      <w:pPr>
        <w:pStyle w:val="Notedebasdepage"/>
        <w:ind w:firstLine="0"/>
        <w:rPr>
          <w:sz w:val="24"/>
          <w:szCs w:val="24"/>
        </w:rPr>
      </w:pPr>
      <w:r w:rsidRPr="00283090">
        <w:rPr>
          <w:rStyle w:val="Appelnotedebasdep"/>
          <w:sz w:val="24"/>
          <w:szCs w:val="24"/>
          <w:rtl/>
        </w:rPr>
        <w:t>1</w:t>
      </w:r>
      <w:r w:rsidRPr="00283090">
        <w:rPr>
          <w:sz w:val="24"/>
          <w:szCs w:val="24"/>
          <w:rtl/>
        </w:rPr>
        <w:t xml:space="preserve"> </w:t>
      </w:r>
      <w:r w:rsidRPr="00283090">
        <w:rPr>
          <w:rFonts w:hint="cs"/>
          <w:sz w:val="24"/>
          <w:szCs w:val="24"/>
          <w:rtl/>
        </w:rPr>
        <w:t>- يوسف بكار وخليل الشيخ: الأدب المقارن</w:t>
      </w:r>
      <w:r>
        <w:rPr>
          <w:rFonts w:hint="cs"/>
          <w:sz w:val="24"/>
          <w:szCs w:val="24"/>
          <w:rtl/>
        </w:rPr>
        <w:t>،</w:t>
      </w:r>
      <w:r w:rsidRPr="00283090">
        <w:rPr>
          <w:rFonts w:hint="cs"/>
          <w:sz w:val="24"/>
          <w:szCs w:val="24"/>
          <w:rtl/>
        </w:rPr>
        <w:t xml:space="preserve"> ص 65.</w:t>
      </w:r>
    </w:p>
  </w:footnote>
  <w:footnote w:id="20">
    <w:p w:rsidR="008E32F6" w:rsidRPr="00283090" w:rsidRDefault="008E32F6" w:rsidP="008E32F6">
      <w:pPr>
        <w:pStyle w:val="Notedebasdepage"/>
        <w:ind w:firstLine="0"/>
        <w:rPr>
          <w:sz w:val="24"/>
          <w:szCs w:val="24"/>
          <w:rtl/>
        </w:rPr>
      </w:pPr>
      <w:r w:rsidRPr="00283090">
        <w:rPr>
          <w:rStyle w:val="Appelnotedebasdep"/>
          <w:sz w:val="24"/>
          <w:szCs w:val="24"/>
          <w:rtl/>
        </w:rPr>
        <w:t>2</w:t>
      </w:r>
      <w:r w:rsidRPr="00283090">
        <w:rPr>
          <w:sz w:val="24"/>
          <w:szCs w:val="24"/>
          <w:rtl/>
        </w:rPr>
        <w:t xml:space="preserve"> –</w:t>
      </w:r>
      <w:r>
        <w:rPr>
          <w:rFonts w:hint="cs"/>
          <w:sz w:val="24"/>
          <w:szCs w:val="24"/>
          <w:rtl/>
        </w:rPr>
        <w:t xml:space="preserve"> ينظر: - م. ن، </w:t>
      </w:r>
      <w:r w:rsidRPr="00283090">
        <w:rPr>
          <w:rFonts w:hint="cs"/>
          <w:sz w:val="24"/>
          <w:szCs w:val="24"/>
          <w:rtl/>
        </w:rPr>
        <w:t>ص</w:t>
      </w:r>
      <w:r>
        <w:rPr>
          <w:rFonts w:hint="cs"/>
          <w:sz w:val="24"/>
          <w:szCs w:val="24"/>
          <w:rtl/>
        </w:rPr>
        <w:t>. ن</w:t>
      </w:r>
      <w:r w:rsidRPr="00283090">
        <w:rPr>
          <w:rFonts w:hint="cs"/>
          <w:sz w:val="24"/>
          <w:szCs w:val="24"/>
          <w:rtl/>
        </w:rPr>
        <w:t>.</w:t>
      </w:r>
    </w:p>
    <w:p w:rsidR="008E32F6" w:rsidRPr="00283090" w:rsidRDefault="008E32F6" w:rsidP="008E32F6">
      <w:pPr>
        <w:pStyle w:val="Notedebasdepage"/>
        <w:ind w:firstLine="0"/>
        <w:rPr>
          <w:sz w:val="24"/>
          <w:szCs w:val="24"/>
        </w:rPr>
      </w:pPr>
      <w:r w:rsidRPr="00283090">
        <w:rPr>
          <w:rFonts w:hint="cs"/>
          <w:sz w:val="24"/>
          <w:szCs w:val="24"/>
          <w:rtl/>
        </w:rPr>
        <w:t xml:space="preserve">            - أحمد شوقي رضوان:</w:t>
      </w:r>
      <w:r w:rsidRPr="00283090">
        <w:rPr>
          <w:sz w:val="24"/>
          <w:szCs w:val="24"/>
          <w:rtl/>
        </w:rPr>
        <w:t xml:space="preserve"> </w:t>
      </w:r>
      <w:r w:rsidRPr="00283090">
        <w:rPr>
          <w:rFonts w:hint="cs"/>
          <w:sz w:val="24"/>
          <w:szCs w:val="24"/>
          <w:rtl/>
        </w:rPr>
        <w:t>مدخل إلى الدرس الأدبي المقارن، ص 40.</w:t>
      </w:r>
    </w:p>
  </w:footnote>
  <w:footnote w:id="21">
    <w:p w:rsidR="008E32F6" w:rsidRPr="00C07814" w:rsidRDefault="008E32F6" w:rsidP="008E32F6">
      <w:pPr>
        <w:pStyle w:val="Notedebasdepage"/>
        <w:ind w:firstLine="0"/>
        <w:rPr>
          <w:sz w:val="24"/>
          <w:szCs w:val="24"/>
        </w:rPr>
      </w:pPr>
      <w:r w:rsidRPr="00283090">
        <w:rPr>
          <w:rStyle w:val="Appelnotedebasdep"/>
          <w:sz w:val="24"/>
          <w:szCs w:val="24"/>
          <w:rtl/>
        </w:rPr>
        <w:t>3</w:t>
      </w:r>
      <w:r w:rsidRPr="00283090">
        <w:rPr>
          <w:sz w:val="24"/>
          <w:szCs w:val="24"/>
          <w:rtl/>
        </w:rPr>
        <w:t xml:space="preserve"> </w:t>
      </w:r>
      <w:r w:rsidRPr="00283090">
        <w:rPr>
          <w:rFonts w:hint="cs"/>
          <w:sz w:val="24"/>
          <w:szCs w:val="24"/>
          <w:rtl/>
        </w:rPr>
        <w:t xml:space="preserve">- يوسف بكار وخليل الشيخ: م. س، ص 65 </w:t>
      </w:r>
      <w:r w:rsidRPr="00283090">
        <w:rPr>
          <w:sz w:val="24"/>
          <w:szCs w:val="24"/>
          <w:rtl/>
        </w:rPr>
        <w:t>–</w:t>
      </w:r>
      <w:r w:rsidRPr="00283090">
        <w:rPr>
          <w:rFonts w:hint="cs"/>
          <w:sz w:val="24"/>
          <w:szCs w:val="24"/>
          <w:rtl/>
        </w:rPr>
        <w:t xml:space="preserve"> 66.</w:t>
      </w:r>
    </w:p>
  </w:footnote>
  <w:footnote w:id="22">
    <w:p w:rsidR="008E32F6" w:rsidRPr="00283090" w:rsidRDefault="008E32F6" w:rsidP="008E32F6">
      <w:pPr>
        <w:pStyle w:val="Notedebasdepage"/>
        <w:ind w:firstLine="0"/>
        <w:rPr>
          <w:sz w:val="24"/>
          <w:szCs w:val="24"/>
        </w:rPr>
      </w:pPr>
      <w:r w:rsidRPr="00283090">
        <w:rPr>
          <w:rStyle w:val="Appelnotedebasdep"/>
          <w:sz w:val="24"/>
          <w:szCs w:val="24"/>
          <w:rtl/>
        </w:rPr>
        <w:t>1</w:t>
      </w:r>
      <w:r w:rsidRPr="00283090">
        <w:rPr>
          <w:sz w:val="24"/>
          <w:szCs w:val="24"/>
          <w:rtl/>
        </w:rPr>
        <w:t xml:space="preserve"> </w:t>
      </w:r>
      <w:r w:rsidRPr="00283090">
        <w:rPr>
          <w:rFonts w:hint="cs"/>
          <w:sz w:val="24"/>
          <w:szCs w:val="24"/>
          <w:rtl/>
        </w:rPr>
        <w:t>- ينظر:</w:t>
      </w:r>
      <w:r w:rsidRPr="00283090">
        <w:rPr>
          <w:sz w:val="24"/>
          <w:szCs w:val="24"/>
          <w:rtl/>
        </w:rPr>
        <w:t xml:space="preserve"> </w:t>
      </w:r>
      <w:r w:rsidRPr="00283090">
        <w:rPr>
          <w:rFonts w:hint="cs"/>
          <w:sz w:val="24"/>
          <w:szCs w:val="24"/>
          <w:rtl/>
        </w:rPr>
        <w:t>أحمد شوقي رضوان:</w:t>
      </w:r>
      <w:r w:rsidRPr="00283090">
        <w:rPr>
          <w:sz w:val="24"/>
          <w:szCs w:val="24"/>
          <w:rtl/>
        </w:rPr>
        <w:t xml:space="preserve"> </w:t>
      </w:r>
      <w:r w:rsidRPr="00283090">
        <w:rPr>
          <w:rFonts w:hint="cs"/>
          <w:sz w:val="24"/>
          <w:szCs w:val="24"/>
          <w:rtl/>
        </w:rPr>
        <w:t>مدخل إلى الدرس الأدبي المقارن، ص 36.</w:t>
      </w:r>
    </w:p>
  </w:footnote>
  <w:footnote w:id="23">
    <w:p w:rsidR="008E32F6" w:rsidRPr="00283090" w:rsidRDefault="008E32F6" w:rsidP="008E32F6">
      <w:pPr>
        <w:pStyle w:val="Notedebasdepage"/>
        <w:ind w:firstLine="0"/>
        <w:rPr>
          <w:sz w:val="24"/>
          <w:szCs w:val="24"/>
        </w:rPr>
      </w:pPr>
      <w:r w:rsidRPr="00283090">
        <w:rPr>
          <w:rStyle w:val="Appelnotedebasdep"/>
          <w:sz w:val="24"/>
          <w:szCs w:val="24"/>
          <w:rtl/>
        </w:rPr>
        <w:t>2</w:t>
      </w:r>
      <w:r w:rsidRPr="00283090">
        <w:rPr>
          <w:sz w:val="24"/>
          <w:szCs w:val="24"/>
          <w:rtl/>
        </w:rPr>
        <w:t xml:space="preserve"> –</w:t>
      </w:r>
      <w:r w:rsidRPr="00283090">
        <w:rPr>
          <w:rFonts w:hint="cs"/>
          <w:sz w:val="24"/>
          <w:szCs w:val="24"/>
          <w:rtl/>
        </w:rPr>
        <w:t xml:space="preserve"> </w:t>
      </w:r>
      <w:r>
        <w:rPr>
          <w:rFonts w:hint="cs"/>
          <w:sz w:val="24"/>
          <w:szCs w:val="24"/>
          <w:rtl/>
        </w:rPr>
        <w:t xml:space="preserve">ينظر: </w:t>
      </w:r>
      <w:r w:rsidRPr="00283090">
        <w:rPr>
          <w:rFonts w:hint="cs"/>
          <w:sz w:val="24"/>
          <w:szCs w:val="24"/>
          <w:rtl/>
        </w:rPr>
        <w:t>م. ن، ص 38.</w:t>
      </w:r>
    </w:p>
  </w:footnote>
  <w:footnote w:id="24">
    <w:p w:rsidR="008E32F6" w:rsidRPr="00283090" w:rsidRDefault="008E32F6" w:rsidP="008E32F6">
      <w:pPr>
        <w:pStyle w:val="Notedebasdepage"/>
        <w:ind w:firstLine="0"/>
        <w:rPr>
          <w:sz w:val="24"/>
          <w:szCs w:val="24"/>
          <w:rtl/>
        </w:rPr>
      </w:pPr>
      <w:r w:rsidRPr="00283090">
        <w:rPr>
          <w:rStyle w:val="Appelnotedebasdep"/>
          <w:sz w:val="24"/>
          <w:szCs w:val="24"/>
          <w:rtl/>
        </w:rPr>
        <w:t>3</w:t>
      </w:r>
      <w:r w:rsidRPr="00283090">
        <w:rPr>
          <w:sz w:val="24"/>
          <w:szCs w:val="24"/>
          <w:rtl/>
        </w:rPr>
        <w:t xml:space="preserve"> –</w:t>
      </w:r>
      <w:r w:rsidRPr="00283090">
        <w:rPr>
          <w:rFonts w:hint="cs"/>
          <w:sz w:val="24"/>
          <w:szCs w:val="24"/>
          <w:rtl/>
        </w:rPr>
        <w:t xml:space="preserve"> ينظر:- يوسف بكار وخليل الشيخ: الأدب المقارن، ص 66.</w:t>
      </w:r>
    </w:p>
    <w:p w:rsidR="008E32F6" w:rsidRPr="006E1D26" w:rsidRDefault="008E32F6" w:rsidP="008E32F6">
      <w:pPr>
        <w:ind w:firstLine="0"/>
        <w:rPr>
          <w:sz w:val="24"/>
          <w:szCs w:val="24"/>
        </w:rPr>
      </w:pPr>
      <w:r w:rsidRPr="00283090">
        <w:rPr>
          <w:rFonts w:hint="cs"/>
          <w:sz w:val="24"/>
          <w:szCs w:val="24"/>
          <w:rtl/>
        </w:rPr>
        <w:t xml:space="preserve">         - صلاح فضل: تأثير الثقافة الإسلامية في الكوميديا الإلهية لدانتي، ط3، دار الشروق، القاهرة، بيروت، 1986، ص 29.</w:t>
      </w:r>
    </w:p>
  </w:footnote>
  <w:footnote w:id="25">
    <w:p w:rsidR="008E32F6" w:rsidRPr="00283090" w:rsidRDefault="008E32F6" w:rsidP="008E32F6">
      <w:pPr>
        <w:pStyle w:val="Notedebasdepage"/>
        <w:ind w:firstLine="0"/>
        <w:rPr>
          <w:sz w:val="24"/>
          <w:szCs w:val="24"/>
        </w:rPr>
      </w:pPr>
      <w:r w:rsidRPr="00283090">
        <w:rPr>
          <w:rStyle w:val="Appelnotedebasdep"/>
          <w:sz w:val="24"/>
          <w:szCs w:val="24"/>
          <w:rtl/>
        </w:rPr>
        <w:t>1</w:t>
      </w:r>
      <w:r w:rsidRPr="00283090">
        <w:rPr>
          <w:sz w:val="24"/>
          <w:szCs w:val="24"/>
          <w:rtl/>
        </w:rPr>
        <w:t xml:space="preserve"> –</w:t>
      </w:r>
      <w:r w:rsidRPr="00283090">
        <w:rPr>
          <w:rFonts w:hint="cs"/>
          <w:sz w:val="24"/>
          <w:szCs w:val="24"/>
          <w:rtl/>
        </w:rPr>
        <w:t xml:space="preserve"> ينظر: أحمد شوقي رضوان: مدخل إلى الدرس الأدبي المقارن، ص 33 </w:t>
      </w:r>
      <w:r w:rsidRPr="00283090">
        <w:rPr>
          <w:sz w:val="24"/>
          <w:szCs w:val="24"/>
          <w:rtl/>
        </w:rPr>
        <w:t>–</w:t>
      </w:r>
      <w:r w:rsidRPr="00283090">
        <w:rPr>
          <w:rFonts w:hint="cs"/>
          <w:sz w:val="24"/>
          <w:szCs w:val="24"/>
          <w:rtl/>
        </w:rPr>
        <w:t xml:space="preserve"> 34.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E32F6"/>
    <w:rsid w:val="0027179D"/>
    <w:rsid w:val="0032199C"/>
    <w:rsid w:val="003C13C7"/>
    <w:rsid w:val="004B5B0F"/>
    <w:rsid w:val="004E3A57"/>
    <w:rsid w:val="0057323B"/>
    <w:rsid w:val="008D6649"/>
    <w:rsid w:val="008E32F6"/>
    <w:rsid w:val="00A609F7"/>
    <w:rsid w:val="00D438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1" type="connector" idref="#_x0000_s1030"/>
        <o:r id="V:Rule12" type="connector" idref="#_x0000_s1035"/>
        <o:r id="V:Rule13" type="connector" idref="#_x0000_s1036"/>
        <o:r id="V:Rule14" type="connector" idref="#_x0000_s1031"/>
        <o:r id="V:Rule15" type="connector" idref="#_x0000_s1029"/>
        <o:r id="V:Rule16" type="connector" idref="#_x0000_s1033"/>
        <o:r id="V:Rule17" type="connector" idref="#_x0000_s1032"/>
        <o:r id="V:Rule18" type="connector" idref="#_x0000_s1027"/>
        <o:r id="V:Rule19" type="connector" idref="#_x0000_s1034"/>
        <o:r id="V:Rule20"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2F6"/>
    <w:pPr>
      <w:bidi/>
      <w:spacing w:line="240" w:lineRule="auto"/>
      <w:ind w:firstLine="708"/>
      <w:jc w:val="both"/>
    </w:pPr>
    <w:rPr>
      <w:rFonts w:ascii="Simplified Arabic" w:hAnsi="Simplified Arabic" w:cs="Simplified Arabic"/>
      <w:sz w:val="30"/>
      <w:szCs w:val="30"/>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E32F6"/>
    <w:pPr>
      <w:spacing w:after="0"/>
    </w:pPr>
    <w:rPr>
      <w:sz w:val="20"/>
      <w:szCs w:val="20"/>
    </w:rPr>
  </w:style>
  <w:style w:type="character" w:customStyle="1" w:styleId="NotedebasdepageCar">
    <w:name w:val="Note de bas de page Car"/>
    <w:basedOn w:val="Policepardfaut"/>
    <w:link w:val="Notedebasdepage"/>
    <w:uiPriority w:val="99"/>
    <w:rsid w:val="008E32F6"/>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8E32F6"/>
    <w:rPr>
      <w:vertAlign w:val="superscript"/>
    </w:rPr>
  </w:style>
  <w:style w:type="table" w:styleId="Grilledutableau">
    <w:name w:val="Table Grid"/>
    <w:basedOn w:val="TableauNormal"/>
    <w:uiPriority w:val="59"/>
    <w:rsid w:val="008E32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1630</Words>
  <Characters>8969</Characters>
  <Application>Microsoft Office Word</Application>
  <DocSecurity>0</DocSecurity>
  <Lines>74</Lines>
  <Paragraphs>21</Paragraphs>
  <ScaleCrop>false</ScaleCrop>
  <Company/>
  <LinksUpToDate>false</LinksUpToDate>
  <CharactersWithSpaces>10578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2</cp:revision>
  <dcterms:created xsi:type="dcterms:W3CDTF">2020-04-29T14:45:00Z</dcterms:created>
  <dcterms:modified xsi:type="dcterms:W3CDTF">2020-05-01T13:46:00Z</dcterms:modified>
</cp:coreProperties>
</file>