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B1" w:rsidRDefault="00960DB1" w:rsidP="00960DB1">
      <w:r>
        <w:rPr>
          <w:rFonts w:ascii="Times New Roman" w:hAnsi="Times New Roman" w:cs="Times New Roman"/>
          <w:b/>
          <w:bCs/>
          <w:sz w:val="28"/>
          <w:szCs w:val="28"/>
        </w:rPr>
        <w:t xml:space="preserve">COURS N°6 : </w:t>
      </w:r>
      <w:r w:rsidRPr="00960DB1">
        <w:rPr>
          <w:rFonts w:ascii="Times New Roman" w:hAnsi="Times New Roman" w:cs="Times New Roman"/>
          <w:b/>
          <w:bCs/>
          <w:sz w:val="28"/>
          <w:szCs w:val="28"/>
          <w:u w:val="single"/>
        </w:rPr>
        <w:t>L’ORGANISATION JUDICIAIRE EN ALGERIE</w:t>
      </w:r>
      <w:r w:rsidR="00F25B0F">
        <w:rPr>
          <w:rFonts w:ascii="Times New Roman" w:hAnsi="Times New Roman" w:cs="Times New Roman"/>
          <w:b/>
          <w:bCs/>
          <w:sz w:val="28"/>
          <w:szCs w:val="28"/>
          <w:u w:val="single"/>
        </w:rPr>
        <w:t> :</w:t>
      </w:r>
    </w:p>
    <w:p w:rsidR="00960DB1" w:rsidRPr="00F25B0F" w:rsidRDefault="00F25B0F" w:rsidP="00F25B0F">
      <w:pPr>
        <w:jc w:val="center"/>
        <w:rPr>
          <w:rFonts w:asciiTheme="majorBidi" w:hAnsiTheme="majorBidi" w:cstheme="majorBidi"/>
          <w:b/>
          <w:bCs/>
          <w:sz w:val="28"/>
          <w:szCs w:val="28"/>
          <w:u w:val="single"/>
        </w:rPr>
      </w:pPr>
      <w:r w:rsidRPr="00F25B0F">
        <w:rPr>
          <w:rFonts w:asciiTheme="majorBidi" w:hAnsiTheme="majorBidi" w:cstheme="majorBidi"/>
          <w:b/>
          <w:bCs/>
          <w:sz w:val="28"/>
          <w:szCs w:val="28"/>
          <w:u w:val="single"/>
        </w:rPr>
        <w:t xml:space="preserve">L’ORDRE JUDICIAIRE ORDINAIRE </w:t>
      </w:r>
    </w:p>
    <w:p w:rsidR="00960DB1" w:rsidRPr="00544BD5" w:rsidRDefault="00544BD5" w:rsidP="00CF06B1">
      <w:pPr>
        <w:spacing w:line="240" w:lineRule="auto"/>
        <w:jc w:val="both"/>
        <w:rPr>
          <w:rFonts w:asciiTheme="majorBidi" w:hAnsiTheme="majorBidi" w:cstheme="majorBidi"/>
          <w:b/>
          <w:bCs/>
          <w:sz w:val="28"/>
          <w:szCs w:val="28"/>
        </w:rPr>
      </w:pPr>
      <w:r w:rsidRPr="00544BD5">
        <w:rPr>
          <w:rFonts w:asciiTheme="majorBidi" w:hAnsiTheme="majorBidi" w:cstheme="majorBidi"/>
          <w:b/>
          <w:bCs/>
          <w:sz w:val="28"/>
          <w:szCs w:val="28"/>
        </w:rPr>
        <w:t>I-</w:t>
      </w:r>
      <w:r>
        <w:rPr>
          <w:rFonts w:asciiTheme="majorBidi" w:hAnsiTheme="majorBidi" w:cstheme="majorBidi"/>
          <w:b/>
          <w:bCs/>
          <w:sz w:val="28"/>
          <w:szCs w:val="28"/>
        </w:rPr>
        <w:t xml:space="preserve"> Durant l</w:t>
      </w:r>
      <w:r w:rsidR="00960DB1" w:rsidRPr="00544BD5">
        <w:rPr>
          <w:rFonts w:asciiTheme="majorBidi" w:hAnsiTheme="majorBidi" w:cstheme="majorBidi"/>
          <w:b/>
          <w:bCs/>
          <w:sz w:val="28"/>
          <w:szCs w:val="28"/>
        </w:rPr>
        <w:t xml:space="preserve">a période coloniale </w:t>
      </w:r>
    </w:p>
    <w:p w:rsidR="00544BD5" w:rsidRDefault="00544BD5" w:rsidP="0031543A">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En se référant à ce titre, étant l’Algérie était colonisée par la France, </w:t>
      </w:r>
      <w:r w:rsidR="0031543A">
        <w:rPr>
          <w:rFonts w:asciiTheme="majorBidi" w:hAnsiTheme="majorBidi" w:cstheme="majorBidi"/>
          <w:sz w:val="28"/>
          <w:szCs w:val="28"/>
        </w:rPr>
        <w:t xml:space="preserve">l’administration et les citoyens en Algérie sont soumis aux lois du système judiciaire français. </w:t>
      </w:r>
    </w:p>
    <w:p w:rsidR="0031543A" w:rsidRPr="00544BD5" w:rsidRDefault="0031543A" w:rsidP="007F531F">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Les tribunaux existés exerçaient leurs compétences dans les villes d’Alger, Oran et Constantine. </w:t>
      </w:r>
      <w:r w:rsidR="003C7345">
        <w:rPr>
          <w:rFonts w:asciiTheme="majorBidi" w:hAnsiTheme="majorBidi" w:cstheme="majorBidi"/>
          <w:sz w:val="28"/>
          <w:szCs w:val="28"/>
        </w:rPr>
        <w:t xml:space="preserve">Comme les tribunaux administratifs, leurs décisions en appel sont manifestement rendues par le conseil d’État de </w:t>
      </w:r>
      <w:r w:rsidR="007F531F">
        <w:rPr>
          <w:rFonts w:asciiTheme="majorBidi" w:hAnsiTheme="majorBidi" w:cstheme="majorBidi"/>
          <w:sz w:val="28"/>
          <w:szCs w:val="28"/>
        </w:rPr>
        <w:t>P</w:t>
      </w:r>
      <w:r w:rsidR="003C7345">
        <w:rPr>
          <w:rFonts w:asciiTheme="majorBidi" w:hAnsiTheme="majorBidi" w:cstheme="majorBidi"/>
          <w:sz w:val="28"/>
          <w:szCs w:val="28"/>
        </w:rPr>
        <w:t xml:space="preserve">aris. </w:t>
      </w:r>
    </w:p>
    <w:p w:rsidR="00960DB1" w:rsidRDefault="00CF06B1" w:rsidP="00CF06B1">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II</w:t>
      </w:r>
      <w:r w:rsidR="00960DB1" w:rsidRPr="00960DB1">
        <w:rPr>
          <w:rFonts w:asciiTheme="majorBidi" w:hAnsiTheme="majorBidi" w:cstheme="majorBidi"/>
          <w:b/>
          <w:bCs/>
          <w:sz w:val="28"/>
          <w:szCs w:val="28"/>
        </w:rPr>
        <w:t xml:space="preserve">- </w:t>
      </w:r>
      <w:r w:rsidRPr="00544BD5">
        <w:rPr>
          <w:rFonts w:asciiTheme="majorBidi" w:hAnsiTheme="majorBidi" w:cstheme="majorBidi"/>
          <w:b/>
          <w:bCs/>
          <w:sz w:val="28"/>
          <w:szCs w:val="28"/>
        </w:rPr>
        <w:t>L’unité judiciaire</w:t>
      </w:r>
      <w:r>
        <w:rPr>
          <w:rFonts w:asciiTheme="majorBidi" w:hAnsiTheme="majorBidi" w:cstheme="majorBidi"/>
          <w:b/>
          <w:bCs/>
          <w:sz w:val="28"/>
          <w:szCs w:val="28"/>
        </w:rPr>
        <w:t xml:space="preserve"> d</w:t>
      </w:r>
      <w:r w:rsidR="00544BD5">
        <w:rPr>
          <w:rFonts w:asciiTheme="majorBidi" w:hAnsiTheme="majorBidi" w:cstheme="majorBidi"/>
          <w:b/>
          <w:bCs/>
          <w:sz w:val="28"/>
          <w:szCs w:val="28"/>
        </w:rPr>
        <w:t>urant l</w:t>
      </w:r>
      <w:r w:rsidR="00960DB1" w:rsidRPr="00960DB1">
        <w:rPr>
          <w:rFonts w:asciiTheme="majorBidi" w:hAnsiTheme="majorBidi" w:cstheme="majorBidi"/>
          <w:b/>
          <w:bCs/>
          <w:sz w:val="28"/>
          <w:szCs w:val="28"/>
        </w:rPr>
        <w:t>a période post coloniale</w:t>
      </w:r>
    </w:p>
    <w:p w:rsidR="00D175C6" w:rsidRDefault="003C7345" w:rsidP="00D175C6">
      <w:pPr>
        <w:spacing w:line="240" w:lineRule="auto"/>
        <w:ind w:firstLine="567"/>
        <w:jc w:val="both"/>
        <w:rPr>
          <w:rFonts w:asciiTheme="majorBidi" w:hAnsiTheme="majorBidi" w:cstheme="majorBidi"/>
          <w:sz w:val="28"/>
          <w:szCs w:val="28"/>
        </w:rPr>
      </w:pPr>
      <w:r w:rsidRPr="003C7345">
        <w:rPr>
          <w:rFonts w:asciiTheme="majorBidi" w:hAnsiTheme="majorBidi" w:cstheme="majorBidi"/>
          <w:sz w:val="28"/>
          <w:szCs w:val="28"/>
        </w:rPr>
        <w:t xml:space="preserve">En cette période d’après l’indépendance, </w:t>
      </w:r>
      <w:r w:rsidR="00D175C6">
        <w:rPr>
          <w:rFonts w:asciiTheme="majorBidi" w:hAnsiTheme="majorBidi" w:cstheme="majorBidi"/>
          <w:sz w:val="28"/>
          <w:szCs w:val="28"/>
        </w:rPr>
        <w:t xml:space="preserve">l’Algérie a mis en place un système judiciaire qui lui soit propre, qui est régit par la loi n° 63-218 du 18 juin 1963. </w:t>
      </w:r>
    </w:p>
    <w:p w:rsidR="00652A9D" w:rsidRDefault="00D175C6" w:rsidP="00652A9D">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Afin d’éviter tout vide</w:t>
      </w:r>
      <w:r w:rsidR="007F531F">
        <w:rPr>
          <w:rFonts w:asciiTheme="majorBidi" w:hAnsiTheme="majorBidi" w:cstheme="majorBidi"/>
          <w:sz w:val="28"/>
          <w:szCs w:val="28"/>
        </w:rPr>
        <w:t xml:space="preserve"> juridique et</w:t>
      </w:r>
      <w:r>
        <w:rPr>
          <w:rFonts w:asciiTheme="majorBidi" w:hAnsiTheme="majorBidi" w:cstheme="majorBidi"/>
          <w:sz w:val="28"/>
          <w:szCs w:val="28"/>
        </w:rPr>
        <w:t xml:space="preserve"> judiciaire, l</w:t>
      </w:r>
      <w:r w:rsidRPr="00D175C6">
        <w:rPr>
          <w:rFonts w:asciiTheme="majorBidi" w:hAnsiTheme="majorBidi" w:cstheme="majorBidi"/>
          <w:sz w:val="28"/>
          <w:szCs w:val="28"/>
        </w:rPr>
        <w:t xml:space="preserve">'Algérie a conservé </w:t>
      </w:r>
      <w:r>
        <w:rPr>
          <w:rFonts w:asciiTheme="majorBidi" w:hAnsiTheme="majorBidi" w:cstheme="majorBidi"/>
          <w:sz w:val="28"/>
          <w:szCs w:val="28"/>
        </w:rPr>
        <w:t xml:space="preserve">à appliquer </w:t>
      </w:r>
      <w:r w:rsidRPr="00D175C6">
        <w:rPr>
          <w:rFonts w:asciiTheme="majorBidi" w:hAnsiTheme="majorBidi" w:cstheme="majorBidi"/>
          <w:sz w:val="28"/>
          <w:szCs w:val="28"/>
        </w:rPr>
        <w:t>les lois françaises qui nes</w:t>
      </w:r>
      <w:r w:rsidR="007F531F">
        <w:rPr>
          <w:rFonts w:asciiTheme="majorBidi" w:hAnsiTheme="majorBidi" w:cstheme="majorBidi"/>
          <w:sz w:val="28"/>
          <w:szCs w:val="28"/>
        </w:rPr>
        <w:t>on</w:t>
      </w:r>
      <w:r w:rsidRPr="00D175C6">
        <w:rPr>
          <w:rFonts w:asciiTheme="majorBidi" w:hAnsiTheme="majorBidi" w:cstheme="majorBidi"/>
          <w:sz w:val="28"/>
          <w:szCs w:val="28"/>
        </w:rPr>
        <w:t>t pas en conflit avec la souveraineté nationale et les valeurs algériennes</w:t>
      </w:r>
      <w:r w:rsidR="007F531F">
        <w:rPr>
          <w:rFonts w:asciiTheme="majorBidi" w:hAnsiTheme="majorBidi" w:cstheme="majorBidi"/>
          <w:sz w:val="28"/>
          <w:szCs w:val="28"/>
        </w:rPr>
        <w:t xml:space="preserve">, jusqu’à elle arrive à mettre </w:t>
      </w:r>
      <w:r w:rsidR="00652A9D">
        <w:rPr>
          <w:rFonts w:asciiTheme="majorBidi" w:hAnsiTheme="majorBidi" w:cstheme="majorBidi"/>
          <w:sz w:val="28"/>
          <w:szCs w:val="28"/>
        </w:rPr>
        <w:t xml:space="preserve">au fur et </w:t>
      </w:r>
      <w:r w:rsidR="00F25B0F">
        <w:rPr>
          <w:rFonts w:asciiTheme="majorBidi" w:hAnsiTheme="majorBidi" w:cstheme="majorBidi"/>
          <w:sz w:val="28"/>
          <w:szCs w:val="28"/>
        </w:rPr>
        <w:t xml:space="preserve">à </w:t>
      </w:r>
      <w:r w:rsidR="00652A9D">
        <w:rPr>
          <w:rFonts w:asciiTheme="majorBidi" w:hAnsiTheme="majorBidi" w:cstheme="majorBidi"/>
          <w:sz w:val="28"/>
          <w:szCs w:val="28"/>
        </w:rPr>
        <w:t xml:space="preserve">mesure toutes les dispositions nécessaire. </w:t>
      </w:r>
    </w:p>
    <w:p w:rsidR="00D175C6" w:rsidRDefault="007F531F" w:rsidP="00100A76">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Durant l’exercice de ce système, toutes les affaires (quel que soit leur nature civile, pénale, administrative…) sont placées sous une même juridiction qui est la </w:t>
      </w:r>
      <w:r>
        <w:rPr>
          <w:rFonts w:asciiTheme="majorBidi" w:hAnsiTheme="majorBidi" w:cstheme="majorBidi"/>
          <w:b/>
          <w:bCs/>
          <w:sz w:val="28"/>
          <w:szCs w:val="28"/>
        </w:rPr>
        <w:t>C</w:t>
      </w:r>
      <w:r w:rsidRPr="007F531F">
        <w:rPr>
          <w:rFonts w:asciiTheme="majorBidi" w:hAnsiTheme="majorBidi" w:cstheme="majorBidi"/>
          <w:b/>
          <w:bCs/>
          <w:sz w:val="28"/>
          <w:szCs w:val="28"/>
        </w:rPr>
        <w:t xml:space="preserve">our </w:t>
      </w:r>
      <w:r w:rsidR="00100A76">
        <w:rPr>
          <w:rFonts w:asciiTheme="majorBidi" w:hAnsiTheme="majorBidi" w:cstheme="majorBidi"/>
          <w:b/>
          <w:bCs/>
          <w:sz w:val="28"/>
          <w:szCs w:val="28"/>
        </w:rPr>
        <w:t>s</w:t>
      </w:r>
      <w:r w:rsidRPr="007F531F">
        <w:rPr>
          <w:rFonts w:asciiTheme="majorBidi" w:hAnsiTheme="majorBidi" w:cstheme="majorBidi"/>
          <w:b/>
          <w:bCs/>
          <w:sz w:val="28"/>
          <w:szCs w:val="28"/>
        </w:rPr>
        <w:t>uprême</w:t>
      </w:r>
      <w:r>
        <w:rPr>
          <w:rFonts w:asciiTheme="majorBidi" w:hAnsiTheme="majorBidi" w:cstheme="majorBidi"/>
          <w:sz w:val="28"/>
          <w:szCs w:val="28"/>
        </w:rPr>
        <w:t xml:space="preserve">. </w:t>
      </w:r>
    </w:p>
    <w:p w:rsidR="00960DB1" w:rsidRDefault="00CF06B1" w:rsidP="0031543A">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I</w:t>
      </w:r>
      <w:r w:rsidR="00960DB1" w:rsidRPr="00960DB1">
        <w:rPr>
          <w:rFonts w:asciiTheme="majorBidi" w:hAnsiTheme="majorBidi" w:cstheme="majorBidi"/>
          <w:b/>
          <w:bCs/>
          <w:sz w:val="28"/>
          <w:szCs w:val="28"/>
        </w:rPr>
        <w:t xml:space="preserve">II- La dualité judiciaire </w:t>
      </w:r>
    </w:p>
    <w:p w:rsidR="006A25F5" w:rsidRPr="006A25F5" w:rsidRDefault="006A25F5" w:rsidP="006A25F5">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Au milieu des années quatre-vingt-dix, le système judiciaire algérien s’est vu s’orienter vers la dualité </w:t>
      </w:r>
      <w:r w:rsidRPr="006A25F5">
        <w:rPr>
          <w:rFonts w:asciiTheme="majorBidi" w:hAnsiTheme="majorBidi" w:cstheme="majorBidi"/>
          <w:sz w:val="28"/>
          <w:szCs w:val="28"/>
        </w:rPr>
        <w:t xml:space="preserve">de juridictions, </w:t>
      </w:r>
      <w:r w:rsidRPr="00677D91">
        <w:rPr>
          <w:rFonts w:asciiTheme="majorBidi" w:hAnsiTheme="majorBidi" w:cstheme="majorBidi"/>
          <w:b/>
          <w:bCs/>
          <w:sz w:val="28"/>
          <w:szCs w:val="28"/>
        </w:rPr>
        <w:t>l’ordre judiciaire ordinaire</w:t>
      </w:r>
      <w:r w:rsidRPr="006A25F5">
        <w:rPr>
          <w:rFonts w:asciiTheme="majorBidi" w:hAnsiTheme="majorBidi" w:cstheme="majorBidi"/>
          <w:sz w:val="28"/>
          <w:szCs w:val="28"/>
        </w:rPr>
        <w:t xml:space="preserve"> et </w:t>
      </w:r>
      <w:r w:rsidRPr="00677D91">
        <w:rPr>
          <w:rFonts w:asciiTheme="majorBidi" w:hAnsiTheme="majorBidi" w:cstheme="majorBidi"/>
          <w:b/>
          <w:bCs/>
          <w:sz w:val="28"/>
          <w:szCs w:val="28"/>
        </w:rPr>
        <w:t>l’ordre judiciaire administratif</w:t>
      </w:r>
      <w:r w:rsidRPr="006A25F5">
        <w:rPr>
          <w:rFonts w:asciiTheme="majorBidi" w:hAnsiTheme="majorBidi" w:cstheme="majorBidi"/>
          <w:sz w:val="28"/>
          <w:szCs w:val="28"/>
        </w:rPr>
        <w:t>.</w:t>
      </w:r>
    </w:p>
    <w:p w:rsidR="00960DB1" w:rsidRPr="006A25F5" w:rsidRDefault="006A25F5" w:rsidP="006A25F5">
      <w:pPr>
        <w:spacing w:line="240" w:lineRule="auto"/>
        <w:jc w:val="both"/>
        <w:rPr>
          <w:rFonts w:asciiTheme="majorBidi" w:hAnsiTheme="majorBidi" w:cstheme="majorBidi"/>
          <w:b/>
          <w:bCs/>
          <w:sz w:val="28"/>
          <w:szCs w:val="28"/>
        </w:rPr>
      </w:pPr>
      <w:r w:rsidRPr="006A25F5">
        <w:rPr>
          <w:rFonts w:asciiTheme="majorBidi" w:hAnsiTheme="majorBidi" w:cstheme="majorBidi"/>
          <w:b/>
          <w:bCs/>
          <w:sz w:val="28"/>
          <w:szCs w:val="28"/>
        </w:rPr>
        <w:t>-</w:t>
      </w:r>
      <w:r w:rsidR="00960DB1" w:rsidRPr="006A25F5">
        <w:rPr>
          <w:rFonts w:asciiTheme="majorBidi" w:hAnsiTheme="majorBidi" w:cstheme="majorBidi"/>
          <w:b/>
          <w:bCs/>
          <w:sz w:val="28"/>
          <w:szCs w:val="28"/>
        </w:rPr>
        <w:t>L’ordre judiciaire ordinaire</w:t>
      </w:r>
    </w:p>
    <w:p w:rsidR="006A25F5" w:rsidRDefault="00875B90" w:rsidP="002A16FB">
      <w:pPr>
        <w:spacing w:line="240" w:lineRule="auto"/>
        <w:ind w:firstLine="567"/>
        <w:jc w:val="both"/>
        <w:rPr>
          <w:rFonts w:asciiTheme="majorBidi" w:hAnsiTheme="majorBidi" w:cstheme="majorBidi"/>
          <w:sz w:val="28"/>
          <w:szCs w:val="28"/>
        </w:rPr>
      </w:pPr>
      <w:r w:rsidRPr="00875B90">
        <w:rPr>
          <w:rFonts w:asciiTheme="majorBidi" w:hAnsiTheme="majorBidi" w:cstheme="majorBidi"/>
          <w:sz w:val="28"/>
          <w:szCs w:val="28"/>
        </w:rPr>
        <w:t xml:space="preserve">Les affaires relevant du système judiciaire ordinaire </w:t>
      </w:r>
      <w:r>
        <w:rPr>
          <w:rFonts w:asciiTheme="majorBidi" w:hAnsiTheme="majorBidi" w:cstheme="majorBidi"/>
          <w:sz w:val="28"/>
          <w:szCs w:val="28"/>
        </w:rPr>
        <w:t xml:space="preserve">sont </w:t>
      </w:r>
      <w:r w:rsidRPr="00875B90">
        <w:rPr>
          <w:rFonts w:asciiTheme="majorBidi" w:hAnsiTheme="majorBidi" w:cstheme="majorBidi"/>
          <w:sz w:val="28"/>
          <w:szCs w:val="28"/>
        </w:rPr>
        <w:t>p</w:t>
      </w:r>
      <w:r>
        <w:rPr>
          <w:rFonts w:asciiTheme="majorBidi" w:hAnsiTheme="majorBidi" w:cstheme="majorBidi"/>
          <w:sz w:val="28"/>
          <w:szCs w:val="28"/>
        </w:rPr>
        <w:t>ortées</w:t>
      </w:r>
      <w:r w:rsidRPr="00875B90">
        <w:rPr>
          <w:rFonts w:asciiTheme="majorBidi" w:hAnsiTheme="majorBidi" w:cstheme="majorBidi"/>
          <w:sz w:val="28"/>
          <w:szCs w:val="28"/>
        </w:rPr>
        <w:t xml:space="preserve"> devant les tribunaux </w:t>
      </w:r>
      <w:r w:rsidR="002A16FB">
        <w:rPr>
          <w:rFonts w:asciiTheme="majorBidi" w:hAnsiTheme="majorBidi" w:cstheme="majorBidi"/>
          <w:sz w:val="28"/>
          <w:szCs w:val="28"/>
        </w:rPr>
        <w:t>comme</w:t>
      </w:r>
      <w:r w:rsidRPr="00875B90">
        <w:rPr>
          <w:rFonts w:asciiTheme="majorBidi" w:hAnsiTheme="majorBidi" w:cstheme="majorBidi"/>
          <w:sz w:val="28"/>
          <w:szCs w:val="28"/>
        </w:rPr>
        <w:t xml:space="preserve"> premier degré</w:t>
      </w:r>
      <w:r w:rsidR="002A16FB">
        <w:rPr>
          <w:rFonts w:asciiTheme="majorBidi" w:hAnsiTheme="majorBidi" w:cstheme="majorBidi"/>
          <w:sz w:val="28"/>
          <w:szCs w:val="28"/>
        </w:rPr>
        <w:t>,</w:t>
      </w:r>
      <w:r w:rsidRPr="00875B90">
        <w:rPr>
          <w:rFonts w:asciiTheme="majorBidi" w:hAnsiTheme="majorBidi" w:cstheme="majorBidi"/>
          <w:sz w:val="28"/>
          <w:szCs w:val="28"/>
        </w:rPr>
        <w:t xml:space="preserve"> leurs </w:t>
      </w:r>
      <w:r w:rsidR="002A16FB">
        <w:rPr>
          <w:rFonts w:asciiTheme="majorBidi" w:hAnsiTheme="majorBidi" w:cstheme="majorBidi"/>
          <w:sz w:val="28"/>
          <w:szCs w:val="28"/>
        </w:rPr>
        <w:t>jugement</w:t>
      </w:r>
      <w:r w:rsidRPr="00875B90">
        <w:rPr>
          <w:rFonts w:asciiTheme="majorBidi" w:hAnsiTheme="majorBidi" w:cstheme="majorBidi"/>
          <w:sz w:val="28"/>
          <w:szCs w:val="28"/>
        </w:rPr>
        <w:t xml:space="preserve">s sont </w:t>
      </w:r>
      <w:r w:rsidR="002A16FB">
        <w:rPr>
          <w:rFonts w:asciiTheme="majorBidi" w:hAnsiTheme="majorBidi" w:cstheme="majorBidi"/>
          <w:sz w:val="28"/>
          <w:szCs w:val="28"/>
        </w:rPr>
        <w:t>trai</w:t>
      </w:r>
      <w:r w:rsidR="002A16FB" w:rsidRPr="00875B90">
        <w:rPr>
          <w:rFonts w:asciiTheme="majorBidi" w:hAnsiTheme="majorBidi" w:cstheme="majorBidi"/>
          <w:sz w:val="28"/>
          <w:szCs w:val="28"/>
        </w:rPr>
        <w:t>tés</w:t>
      </w:r>
      <w:r w:rsidRPr="00875B90">
        <w:rPr>
          <w:rFonts w:asciiTheme="majorBidi" w:hAnsiTheme="majorBidi" w:cstheme="majorBidi"/>
          <w:sz w:val="28"/>
          <w:szCs w:val="28"/>
        </w:rPr>
        <w:t xml:space="preserve"> en appel devant les co</w:t>
      </w:r>
      <w:r>
        <w:rPr>
          <w:rFonts w:asciiTheme="majorBidi" w:hAnsiTheme="majorBidi" w:cstheme="majorBidi"/>
          <w:sz w:val="28"/>
          <w:szCs w:val="28"/>
        </w:rPr>
        <w:t>ur</w:t>
      </w:r>
      <w:r w:rsidRPr="00875B90">
        <w:rPr>
          <w:rFonts w:asciiTheme="majorBidi" w:hAnsiTheme="majorBidi" w:cstheme="majorBidi"/>
          <w:sz w:val="28"/>
          <w:szCs w:val="28"/>
        </w:rPr>
        <w:t>s</w:t>
      </w:r>
      <w:r w:rsidR="002A16FB">
        <w:rPr>
          <w:rFonts w:asciiTheme="majorBidi" w:hAnsiTheme="majorBidi" w:cstheme="majorBidi"/>
          <w:sz w:val="28"/>
          <w:szCs w:val="28"/>
        </w:rPr>
        <w:t>,</w:t>
      </w:r>
      <w:r w:rsidRPr="00875B90">
        <w:rPr>
          <w:rFonts w:asciiTheme="majorBidi" w:hAnsiTheme="majorBidi" w:cstheme="majorBidi"/>
          <w:sz w:val="28"/>
          <w:szCs w:val="28"/>
        </w:rPr>
        <w:t xml:space="preserve"> qui sont </w:t>
      </w:r>
      <w:r w:rsidR="002A16FB">
        <w:rPr>
          <w:rFonts w:asciiTheme="majorBidi" w:hAnsiTheme="majorBidi" w:cstheme="majorBidi"/>
          <w:sz w:val="28"/>
          <w:szCs w:val="28"/>
        </w:rPr>
        <w:t xml:space="preserve">eux même </w:t>
      </w:r>
      <w:r w:rsidRPr="00875B90">
        <w:rPr>
          <w:rFonts w:asciiTheme="majorBidi" w:hAnsiTheme="majorBidi" w:cstheme="majorBidi"/>
          <w:sz w:val="28"/>
          <w:szCs w:val="28"/>
        </w:rPr>
        <w:t xml:space="preserve">contestés devant la Cour suprême </w:t>
      </w:r>
      <w:r>
        <w:rPr>
          <w:rFonts w:asciiTheme="majorBidi" w:hAnsiTheme="majorBidi" w:cstheme="majorBidi"/>
          <w:sz w:val="28"/>
          <w:szCs w:val="28"/>
        </w:rPr>
        <w:t>comme</w:t>
      </w:r>
      <w:r w:rsidRPr="00875B90">
        <w:rPr>
          <w:rFonts w:asciiTheme="majorBidi" w:hAnsiTheme="majorBidi" w:cstheme="majorBidi"/>
          <w:sz w:val="28"/>
          <w:szCs w:val="28"/>
        </w:rPr>
        <w:t xml:space="preserve"> troisième et dernier degré.</w:t>
      </w:r>
    </w:p>
    <w:p w:rsidR="00C378C6" w:rsidRPr="00693419" w:rsidRDefault="00100A76" w:rsidP="00C35E91">
      <w:pPr>
        <w:spacing w:line="240" w:lineRule="auto"/>
        <w:jc w:val="both"/>
        <w:rPr>
          <w:rFonts w:asciiTheme="majorBidi" w:hAnsiTheme="majorBidi" w:cstheme="majorBidi"/>
          <w:b/>
          <w:bCs/>
          <w:sz w:val="28"/>
          <w:szCs w:val="28"/>
        </w:rPr>
      </w:pPr>
      <w:r w:rsidRPr="00100A76">
        <w:rPr>
          <w:rFonts w:asciiTheme="majorBidi" w:hAnsiTheme="majorBidi" w:cstheme="majorBidi"/>
          <w:b/>
          <w:bCs/>
          <w:sz w:val="28"/>
          <w:szCs w:val="28"/>
        </w:rPr>
        <w:t>A-</w:t>
      </w:r>
      <w:r w:rsidR="002A16FB" w:rsidRPr="00100A76">
        <w:rPr>
          <w:rFonts w:asciiTheme="majorBidi" w:hAnsiTheme="majorBidi" w:cstheme="majorBidi"/>
          <w:b/>
          <w:bCs/>
          <w:sz w:val="28"/>
          <w:szCs w:val="28"/>
        </w:rPr>
        <w:t>Le tribunal</w:t>
      </w:r>
      <w:r w:rsidR="00593B5B" w:rsidRPr="00100A76">
        <w:rPr>
          <w:rFonts w:asciiTheme="majorBidi" w:hAnsiTheme="majorBidi" w:cstheme="majorBidi"/>
          <w:b/>
          <w:bCs/>
          <w:sz w:val="28"/>
          <w:szCs w:val="28"/>
        </w:rPr>
        <w:t xml:space="preserve"> : </w:t>
      </w:r>
      <w:r w:rsidR="00593B5B" w:rsidRPr="00100A76">
        <w:rPr>
          <w:rFonts w:asciiTheme="majorBidi" w:hAnsiTheme="majorBidi" w:cstheme="majorBidi"/>
          <w:sz w:val="28"/>
          <w:szCs w:val="28"/>
        </w:rPr>
        <w:t xml:space="preserve">est la juridiction </w:t>
      </w:r>
      <w:r w:rsidR="00C378C6">
        <w:rPr>
          <w:rFonts w:asciiTheme="majorBidi" w:hAnsiTheme="majorBidi" w:cstheme="majorBidi"/>
          <w:sz w:val="28"/>
          <w:szCs w:val="28"/>
        </w:rPr>
        <w:t xml:space="preserve">de base et </w:t>
      </w:r>
      <w:r w:rsidR="00593B5B" w:rsidRPr="00100A76">
        <w:rPr>
          <w:rFonts w:asciiTheme="majorBidi" w:hAnsiTheme="majorBidi" w:cstheme="majorBidi"/>
          <w:sz w:val="28"/>
          <w:szCs w:val="28"/>
        </w:rPr>
        <w:t>du premier degré. </w:t>
      </w:r>
      <w:r w:rsidR="00693419" w:rsidRPr="00593B5B">
        <w:rPr>
          <w:rFonts w:asciiTheme="majorBidi" w:hAnsiTheme="majorBidi" w:cstheme="majorBidi"/>
          <w:sz w:val="28"/>
          <w:szCs w:val="28"/>
        </w:rPr>
        <w:t>Sa compétence est déterminée par le code de procédure civile</w:t>
      </w:r>
      <w:r w:rsidR="00693419">
        <w:rPr>
          <w:rFonts w:asciiTheme="majorBidi" w:hAnsiTheme="majorBidi" w:cstheme="majorBidi"/>
          <w:sz w:val="28"/>
          <w:szCs w:val="28"/>
        </w:rPr>
        <w:t xml:space="preserve"> et administrative</w:t>
      </w:r>
      <w:r w:rsidR="00693419" w:rsidRPr="00593B5B">
        <w:rPr>
          <w:rFonts w:asciiTheme="majorBidi" w:hAnsiTheme="majorBidi" w:cstheme="majorBidi"/>
          <w:sz w:val="28"/>
          <w:szCs w:val="28"/>
        </w:rPr>
        <w:t>, le code de procédure pénale et les lois particulières en vigueur</w:t>
      </w:r>
      <w:r w:rsidR="0049156F">
        <w:rPr>
          <w:rFonts w:asciiTheme="majorBidi" w:hAnsiTheme="majorBidi" w:cstheme="majorBidi"/>
          <w:sz w:val="28"/>
          <w:szCs w:val="28"/>
        </w:rPr>
        <w:t xml:space="preserve"> (Art</w:t>
      </w:r>
      <w:r w:rsidR="00C35E91">
        <w:rPr>
          <w:rFonts w:asciiTheme="majorBidi" w:hAnsiTheme="majorBidi" w:cstheme="majorBidi"/>
          <w:sz w:val="28"/>
          <w:szCs w:val="28"/>
        </w:rPr>
        <w:t>.</w:t>
      </w:r>
      <w:r w:rsidR="0049156F">
        <w:rPr>
          <w:rFonts w:asciiTheme="majorBidi" w:hAnsiTheme="majorBidi" w:cstheme="majorBidi"/>
          <w:sz w:val="28"/>
          <w:szCs w:val="28"/>
        </w:rPr>
        <w:t>10-11 de l</w:t>
      </w:r>
      <w:r w:rsidR="0049156F" w:rsidRPr="00B07271">
        <w:rPr>
          <w:rFonts w:asciiTheme="majorBidi" w:hAnsiTheme="majorBidi" w:cstheme="majorBidi"/>
          <w:sz w:val="28"/>
          <w:szCs w:val="28"/>
        </w:rPr>
        <w:t>a loi organique n°</w:t>
      </w:r>
      <w:r w:rsidR="0049156F">
        <w:rPr>
          <w:rFonts w:asciiTheme="majorBidi" w:hAnsiTheme="majorBidi" w:cstheme="majorBidi"/>
          <w:sz w:val="28"/>
          <w:szCs w:val="28"/>
        </w:rPr>
        <w:t>.</w:t>
      </w:r>
      <w:r w:rsidR="00C35E91">
        <w:rPr>
          <w:rFonts w:asciiTheme="majorBidi" w:hAnsiTheme="majorBidi" w:cstheme="majorBidi"/>
          <w:sz w:val="28"/>
          <w:szCs w:val="28"/>
        </w:rPr>
        <w:t>0</w:t>
      </w:r>
      <w:r w:rsidR="0049156F">
        <w:rPr>
          <w:rFonts w:asciiTheme="majorBidi" w:hAnsiTheme="majorBidi" w:cstheme="majorBidi"/>
          <w:sz w:val="28"/>
          <w:szCs w:val="28"/>
        </w:rPr>
        <w:t>5</w:t>
      </w:r>
      <w:r w:rsidR="0049156F" w:rsidRPr="00B07271">
        <w:rPr>
          <w:rFonts w:asciiTheme="majorBidi" w:hAnsiTheme="majorBidi" w:cstheme="majorBidi"/>
          <w:sz w:val="28"/>
          <w:szCs w:val="28"/>
        </w:rPr>
        <w:t>-1</w:t>
      </w:r>
      <w:r w:rsidR="0049156F">
        <w:rPr>
          <w:rFonts w:asciiTheme="majorBidi" w:hAnsiTheme="majorBidi" w:cstheme="majorBidi"/>
          <w:sz w:val="28"/>
          <w:szCs w:val="28"/>
        </w:rPr>
        <w:t>1</w:t>
      </w:r>
      <w:r w:rsidR="0049156F" w:rsidRPr="00B07271">
        <w:rPr>
          <w:rFonts w:asciiTheme="majorBidi" w:hAnsiTheme="majorBidi" w:cstheme="majorBidi"/>
          <w:sz w:val="28"/>
          <w:szCs w:val="28"/>
        </w:rPr>
        <w:t xml:space="preserve"> du </w:t>
      </w:r>
      <w:r w:rsidR="0049156F">
        <w:rPr>
          <w:rFonts w:asciiTheme="majorBidi" w:hAnsiTheme="majorBidi" w:cstheme="majorBidi"/>
          <w:sz w:val="28"/>
          <w:szCs w:val="28"/>
        </w:rPr>
        <w:t>17</w:t>
      </w:r>
      <w:r w:rsidR="0049156F" w:rsidRPr="00B07271">
        <w:rPr>
          <w:rFonts w:asciiTheme="majorBidi" w:hAnsiTheme="majorBidi" w:cstheme="majorBidi"/>
          <w:sz w:val="28"/>
          <w:szCs w:val="28"/>
        </w:rPr>
        <w:t xml:space="preserve"> juillet 20</w:t>
      </w:r>
      <w:r w:rsidR="0049156F">
        <w:rPr>
          <w:rFonts w:asciiTheme="majorBidi" w:hAnsiTheme="majorBidi" w:cstheme="majorBidi"/>
          <w:sz w:val="28"/>
          <w:szCs w:val="28"/>
        </w:rPr>
        <w:t>05relative à</w:t>
      </w:r>
      <w:r w:rsidR="0049156F" w:rsidRPr="00B07271">
        <w:rPr>
          <w:rFonts w:asciiTheme="majorBidi" w:hAnsiTheme="majorBidi" w:cstheme="majorBidi"/>
          <w:sz w:val="28"/>
          <w:szCs w:val="28"/>
        </w:rPr>
        <w:t xml:space="preserve"> l’organisation</w:t>
      </w:r>
      <w:r w:rsidR="00C35E91">
        <w:rPr>
          <w:rFonts w:asciiTheme="majorBidi" w:hAnsiTheme="majorBidi" w:cstheme="majorBidi"/>
          <w:sz w:val="28"/>
          <w:szCs w:val="28"/>
        </w:rPr>
        <w:t xml:space="preserve"> judiciaire</w:t>
      </w:r>
      <w:r w:rsidR="0049156F">
        <w:rPr>
          <w:rFonts w:asciiTheme="majorBidi" w:hAnsiTheme="majorBidi" w:cstheme="majorBidi"/>
          <w:sz w:val="28"/>
          <w:szCs w:val="28"/>
        </w:rPr>
        <w:t>)</w:t>
      </w:r>
      <w:r w:rsidR="00693419" w:rsidRPr="00593B5B">
        <w:rPr>
          <w:rFonts w:asciiTheme="majorBidi" w:hAnsiTheme="majorBidi" w:cstheme="majorBidi"/>
          <w:sz w:val="28"/>
          <w:szCs w:val="28"/>
        </w:rPr>
        <w:t>.</w:t>
      </w:r>
      <w:r w:rsidR="007B70D4">
        <w:rPr>
          <w:rFonts w:asciiTheme="majorBidi" w:hAnsiTheme="majorBidi" w:cstheme="majorBidi"/>
          <w:sz w:val="28"/>
          <w:szCs w:val="28"/>
        </w:rPr>
        <w:t xml:space="preserve"> Il est compètent territorialement sur plusieurs Daïra</w:t>
      </w:r>
      <w:r w:rsidR="00C378C6">
        <w:rPr>
          <w:rFonts w:asciiTheme="majorBidi" w:hAnsiTheme="majorBidi" w:cstheme="majorBidi"/>
          <w:sz w:val="28"/>
          <w:szCs w:val="28"/>
        </w:rPr>
        <w:t>.L’</w:t>
      </w:r>
      <w:r w:rsidR="00C378C6" w:rsidRPr="00593B5B">
        <w:rPr>
          <w:rFonts w:asciiTheme="majorBidi" w:hAnsiTheme="majorBidi" w:cstheme="majorBidi"/>
          <w:sz w:val="28"/>
          <w:szCs w:val="28"/>
        </w:rPr>
        <w:t xml:space="preserve">Algérie compte 210 tribunaux. </w:t>
      </w:r>
    </w:p>
    <w:p w:rsidR="00100A76" w:rsidRDefault="00593B5B" w:rsidP="00C35E91">
      <w:pPr>
        <w:spacing w:line="240" w:lineRule="auto"/>
        <w:ind w:firstLine="567"/>
        <w:jc w:val="both"/>
        <w:rPr>
          <w:rFonts w:asciiTheme="majorBidi" w:hAnsiTheme="majorBidi" w:cstheme="majorBidi"/>
          <w:sz w:val="28"/>
          <w:szCs w:val="28"/>
        </w:rPr>
      </w:pPr>
      <w:r w:rsidRPr="00100A76">
        <w:rPr>
          <w:rFonts w:asciiTheme="majorBidi" w:hAnsiTheme="majorBidi" w:cstheme="majorBidi"/>
          <w:sz w:val="28"/>
          <w:szCs w:val="28"/>
        </w:rPr>
        <w:lastRenderedPageBreak/>
        <w:t xml:space="preserve">Il est divisé en section civile,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délits,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contraventions,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référés,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affaires familiales,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mineurs,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sociale,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foncière,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maritime,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commerciale</w:t>
      </w:r>
      <w:r w:rsidR="00C35E91">
        <w:rPr>
          <w:rFonts w:asciiTheme="majorBidi" w:hAnsiTheme="majorBidi" w:cstheme="majorBidi"/>
          <w:sz w:val="28"/>
          <w:szCs w:val="28"/>
        </w:rPr>
        <w:t xml:space="preserve"> (Art.13 de l</w:t>
      </w:r>
      <w:r w:rsidR="00C35E91" w:rsidRPr="00B07271">
        <w:rPr>
          <w:rFonts w:asciiTheme="majorBidi" w:hAnsiTheme="majorBidi" w:cstheme="majorBidi"/>
          <w:sz w:val="28"/>
          <w:szCs w:val="28"/>
        </w:rPr>
        <w:t>a loi organique n°</w:t>
      </w:r>
      <w:r w:rsidR="00C35E91">
        <w:rPr>
          <w:rFonts w:asciiTheme="majorBidi" w:hAnsiTheme="majorBidi" w:cstheme="majorBidi"/>
          <w:sz w:val="28"/>
          <w:szCs w:val="28"/>
        </w:rPr>
        <w:t>.05</w:t>
      </w:r>
      <w:r w:rsidR="00C35E91" w:rsidRPr="00B07271">
        <w:rPr>
          <w:rFonts w:asciiTheme="majorBidi" w:hAnsiTheme="majorBidi" w:cstheme="majorBidi"/>
          <w:sz w:val="28"/>
          <w:szCs w:val="28"/>
        </w:rPr>
        <w:t>-1</w:t>
      </w:r>
      <w:r w:rsidR="00C35E91">
        <w:rPr>
          <w:rFonts w:asciiTheme="majorBidi" w:hAnsiTheme="majorBidi" w:cstheme="majorBidi"/>
          <w:sz w:val="28"/>
          <w:szCs w:val="28"/>
        </w:rPr>
        <w:t>1)</w:t>
      </w:r>
      <w:r w:rsidRPr="00100A76">
        <w:rPr>
          <w:rFonts w:asciiTheme="majorBidi" w:hAnsiTheme="majorBidi" w:cstheme="majorBidi"/>
          <w:sz w:val="28"/>
          <w:szCs w:val="28"/>
        </w:rPr>
        <w:t>.</w:t>
      </w:r>
    </w:p>
    <w:p w:rsidR="00100A76" w:rsidRDefault="00693419" w:rsidP="00C35E91">
      <w:pPr>
        <w:spacing w:line="240" w:lineRule="auto"/>
        <w:ind w:firstLine="567"/>
        <w:jc w:val="both"/>
        <w:rPr>
          <w:rFonts w:asciiTheme="majorBidi" w:hAnsiTheme="majorBidi" w:cstheme="majorBidi"/>
          <w:b/>
          <w:bCs/>
          <w:sz w:val="28"/>
          <w:szCs w:val="28"/>
        </w:rPr>
      </w:pPr>
      <w:r w:rsidRPr="00100A76">
        <w:rPr>
          <w:rFonts w:asciiTheme="majorBidi" w:hAnsiTheme="majorBidi" w:cstheme="majorBidi"/>
          <w:sz w:val="28"/>
          <w:szCs w:val="28"/>
        </w:rPr>
        <w:t>Le</w:t>
      </w:r>
      <w:r w:rsidR="00100A76" w:rsidRPr="00100A76">
        <w:rPr>
          <w:rFonts w:asciiTheme="majorBidi" w:hAnsiTheme="majorBidi" w:cstheme="majorBidi"/>
          <w:sz w:val="28"/>
          <w:szCs w:val="28"/>
        </w:rPr>
        <w:t xml:space="preserve"> Tribunal comprend un président du tribunal, un vice–président, des juges, un ou plusieurs juges d’instruction, un ou plusieurs juges des mineurs, un procureur de la République</w:t>
      </w:r>
      <w:r>
        <w:rPr>
          <w:rFonts w:asciiTheme="majorBidi" w:hAnsiTheme="majorBidi" w:cstheme="majorBidi"/>
          <w:sz w:val="28"/>
          <w:szCs w:val="28"/>
        </w:rPr>
        <w:t xml:space="preserve"> et</w:t>
      </w:r>
      <w:r w:rsidR="00100A76" w:rsidRPr="00100A76">
        <w:rPr>
          <w:rFonts w:asciiTheme="majorBidi" w:hAnsiTheme="majorBidi" w:cstheme="majorBidi"/>
          <w:sz w:val="28"/>
          <w:szCs w:val="28"/>
        </w:rPr>
        <w:t xml:space="preserve"> des procureurs de la République adjoints et le greffe</w:t>
      </w:r>
      <w:r w:rsidRPr="00693419">
        <w:rPr>
          <w:rFonts w:asciiTheme="majorBidi" w:hAnsiTheme="majorBidi" w:cstheme="majorBidi"/>
          <w:sz w:val="28"/>
          <w:szCs w:val="28"/>
          <w:vertAlign w:val="superscript"/>
        </w:rPr>
        <w:t>(</w:t>
      </w:r>
      <w:r w:rsidRPr="00693419">
        <w:rPr>
          <w:rStyle w:val="Appelnotedebasdep"/>
          <w:rFonts w:asciiTheme="majorBidi" w:hAnsiTheme="majorBidi" w:cstheme="majorBidi"/>
          <w:sz w:val="28"/>
          <w:szCs w:val="28"/>
        </w:rPr>
        <w:footnoteReference w:id="2"/>
      </w:r>
      <w:r w:rsidRPr="00693419">
        <w:rPr>
          <w:rFonts w:asciiTheme="majorBidi" w:hAnsiTheme="majorBidi" w:cstheme="majorBidi"/>
          <w:sz w:val="28"/>
          <w:szCs w:val="28"/>
          <w:vertAlign w:val="superscript"/>
        </w:rPr>
        <w:t>)</w:t>
      </w:r>
      <w:r w:rsidR="00C35E91">
        <w:rPr>
          <w:rFonts w:asciiTheme="majorBidi" w:hAnsiTheme="majorBidi" w:cstheme="majorBidi"/>
          <w:sz w:val="28"/>
          <w:szCs w:val="28"/>
        </w:rPr>
        <w:t>(Art.12 de l</w:t>
      </w:r>
      <w:r w:rsidR="00C35E91" w:rsidRPr="00B07271">
        <w:rPr>
          <w:rFonts w:asciiTheme="majorBidi" w:hAnsiTheme="majorBidi" w:cstheme="majorBidi"/>
          <w:sz w:val="28"/>
          <w:szCs w:val="28"/>
        </w:rPr>
        <w:t>a loi organique n°</w:t>
      </w:r>
      <w:r w:rsidR="00C35E91">
        <w:rPr>
          <w:rFonts w:asciiTheme="majorBidi" w:hAnsiTheme="majorBidi" w:cstheme="majorBidi"/>
          <w:sz w:val="28"/>
          <w:szCs w:val="28"/>
        </w:rPr>
        <w:t>.05</w:t>
      </w:r>
      <w:r w:rsidR="00C35E91" w:rsidRPr="00B07271">
        <w:rPr>
          <w:rFonts w:asciiTheme="majorBidi" w:hAnsiTheme="majorBidi" w:cstheme="majorBidi"/>
          <w:sz w:val="28"/>
          <w:szCs w:val="28"/>
        </w:rPr>
        <w:t>-1</w:t>
      </w:r>
      <w:r w:rsidR="00C35E91">
        <w:rPr>
          <w:rFonts w:asciiTheme="majorBidi" w:hAnsiTheme="majorBidi" w:cstheme="majorBidi"/>
          <w:sz w:val="28"/>
          <w:szCs w:val="28"/>
        </w:rPr>
        <w:t>1)</w:t>
      </w:r>
      <w:r w:rsidR="00100A76" w:rsidRPr="00100A76">
        <w:rPr>
          <w:rFonts w:asciiTheme="majorBidi" w:hAnsiTheme="majorBidi" w:cstheme="majorBidi"/>
          <w:sz w:val="28"/>
          <w:szCs w:val="28"/>
        </w:rPr>
        <w:t>.</w:t>
      </w:r>
    </w:p>
    <w:p w:rsidR="00693419" w:rsidRDefault="002A16FB" w:rsidP="00C35E91">
      <w:pPr>
        <w:spacing w:line="240" w:lineRule="auto"/>
        <w:jc w:val="both"/>
        <w:rPr>
          <w:rFonts w:asciiTheme="majorBidi" w:hAnsiTheme="majorBidi" w:cstheme="majorBidi"/>
          <w:sz w:val="28"/>
          <w:szCs w:val="28"/>
        </w:rPr>
      </w:pPr>
      <w:r>
        <w:rPr>
          <w:rFonts w:asciiTheme="majorBidi" w:hAnsiTheme="majorBidi" w:cstheme="majorBidi"/>
          <w:b/>
          <w:bCs/>
          <w:sz w:val="28"/>
          <w:szCs w:val="28"/>
        </w:rPr>
        <w:t xml:space="preserve">B- </w:t>
      </w:r>
      <w:r w:rsidRPr="002A16FB">
        <w:rPr>
          <w:rFonts w:asciiTheme="majorBidi" w:hAnsiTheme="majorBidi" w:cstheme="majorBidi"/>
          <w:b/>
          <w:bCs/>
          <w:sz w:val="28"/>
          <w:szCs w:val="28"/>
        </w:rPr>
        <w:t xml:space="preserve">La </w:t>
      </w:r>
      <w:r w:rsidR="00185725">
        <w:rPr>
          <w:rFonts w:asciiTheme="majorBidi" w:hAnsiTheme="majorBidi" w:cstheme="majorBidi"/>
          <w:b/>
          <w:bCs/>
          <w:sz w:val="28"/>
          <w:szCs w:val="28"/>
        </w:rPr>
        <w:t>C</w:t>
      </w:r>
      <w:r w:rsidRPr="002A16FB">
        <w:rPr>
          <w:rFonts w:asciiTheme="majorBidi" w:hAnsiTheme="majorBidi" w:cstheme="majorBidi"/>
          <w:b/>
          <w:bCs/>
          <w:sz w:val="28"/>
          <w:szCs w:val="28"/>
        </w:rPr>
        <w:t>our</w:t>
      </w:r>
      <w:r w:rsidR="00693419">
        <w:rPr>
          <w:rFonts w:asciiTheme="majorBidi" w:hAnsiTheme="majorBidi" w:cstheme="majorBidi"/>
          <w:b/>
          <w:bCs/>
          <w:sz w:val="28"/>
          <w:szCs w:val="28"/>
        </w:rPr>
        <w:t xml:space="preserve"> : </w:t>
      </w:r>
      <w:r w:rsidR="00693419" w:rsidRPr="00693419">
        <w:rPr>
          <w:rFonts w:asciiTheme="majorBidi" w:hAnsiTheme="majorBidi" w:cstheme="majorBidi"/>
          <w:sz w:val="28"/>
          <w:szCs w:val="28"/>
        </w:rPr>
        <w:t xml:space="preserve">est une </w:t>
      </w:r>
      <w:r w:rsidR="00693419" w:rsidRPr="00D148D3">
        <w:rPr>
          <w:rFonts w:asciiTheme="majorBidi" w:hAnsiTheme="majorBidi" w:cstheme="majorBidi"/>
          <w:b/>
          <w:bCs/>
          <w:sz w:val="28"/>
          <w:szCs w:val="28"/>
        </w:rPr>
        <w:t>juridiction d’appel</w:t>
      </w:r>
      <w:r w:rsidR="00C378C6">
        <w:rPr>
          <w:rFonts w:asciiTheme="majorBidi" w:hAnsiTheme="majorBidi" w:cstheme="majorBidi"/>
          <w:sz w:val="28"/>
          <w:szCs w:val="28"/>
        </w:rPr>
        <w:t xml:space="preserve">(deuxième degré) </w:t>
      </w:r>
      <w:r w:rsidR="00693419" w:rsidRPr="00693419">
        <w:rPr>
          <w:rFonts w:asciiTheme="majorBidi" w:hAnsiTheme="majorBidi" w:cstheme="majorBidi"/>
          <w:sz w:val="28"/>
          <w:szCs w:val="28"/>
        </w:rPr>
        <w:t>des jugements rendus par les tribunaux ainsi que dans les autres cas prévus par la loi</w:t>
      </w:r>
      <w:r w:rsidR="00C35E91">
        <w:rPr>
          <w:rFonts w:asciiTheme="majorBidi" w:hAnsiTheme="majorBidi" w:cstheme="majorBidi"/>
          <w:sz w:val="28"/>
          <w:szCs w:val="28"/>
        </w:rPr>
        <w:t xml:space="preserve"> (Art 5 de l</w:t>
      </w:r>
      <w:r w:rsidR="00C35E91" w:rsidRPr="00B07271">
        <w:rPr>
          <w:rFonts w:asciiTheme="majorBidi" w:hAnsiTheme="majorBidi" w:cstheme="majorBidi"/>
          <w:sz w:val="28"/>
          <w:szCs w:val="28"/>
        </w:rPr>
        <w:t>a loi organique n°</w:t>
      </w:r>
      <w:r w:rsidR="00C35E91">
        <w:rPr>
          <w:rFonts w:asciiTheme="majorBidi" w:hAnsiTheme="majorBidi" w:cstheme="majorBidi"/>
          <w:sz w:val="28"/>
          <w:szCs w:val="28"/>
        </w:rPr>
        <w:t>.05</w:t>
      </w:r>
      <w:r w:rsidR="00C35E91" w:rsidRPr="00B07271">
        <w:rPr>
          <w:rFonts w:asciiTheme="majorBidi" w:hAnsiTheme="majorBidi" w:cstheme="majorBidi"/>
          <w:sz w:val="28"/>
          <w:szCs w:val="28"/>
        </w:rPr>
        <w:t>-1</w:t>
      </w:r>
      <w:r w:rsidR="00C35E91">
        <w:rPr>
          <w:rFonts w:asciiTheme="majorBidi" w:hAnsiTheme="majorBidi" w:cstheme="majorBidi"/>
          <w:sz w:val="28"/>
          <w:szCs w:val="28"/>
        </w:rPr>
        <w:t>1).Elles sont</w:t>
      </w:r>
      <w:r w:rsidR="00C378C6">
        <w:rPr>
          <w:rFonts w:asciiTheme="majorBidi" w:hAnsiTheme="majorBidi" w:cstheme="majorBidi"/>
          <w:sz w:val="28"/>
          <w:szCs w:val="28"/>
        </w:rPr>
        <w:t xml:space="preserve"> au nombre </w:t>
      </w:r>
      <w:r w:rsidR="00C378C6" w:rsidRPr="00A766E8">
        <w:rPr>
          <w:rFonts w:asciiTheme="majorBidi" w:hAnsiTheme="majorBidi" w:cstheme="majorBidi"/>
          <w:sz w:val="28"/>
          <w:szCs w:val="28"/>
          <w:shd w:val="clear" w:color="auto" w:fill="FFFFFF"/>
        </w:rPr>
        <w:t>48 cours d’appel sur le territoire national</w:t>
      </w:r>
      <w:r w:rsidR="00C378C6">
        <w:rPr>
          <w:rFonts w:asciiTheme="majorBidi" w:hAnsiTheme="majorBidi" w:cstheme="majorBidi"/>
          <w:sz w:val="28"/>
          <w:szCs w:val="28"/>
          <w:shd w:val="clear" w:color="auto" w:fill="FFFFFF"/>
        </w:rPr>
        <w:t xml:space="preserve">. </w:t>
      </w:r>
    </w:p>
    <w:p w:rsidR="00693419" w:rsidRDefault="00693419" w:rsidP="00C35E91">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La cour</w:t>
      </w:r>
      <w:r w:rsidRPr="00693419">
        <w:rPr>
          <w:rFonts w:asciiTheme="majorBidi" w:hAnsiTheme="majorBidi" w:cstheme="majorBidi"/>
          <w:sz w:val="28"/>
          <w:szCs w:val="28"/>
        </w:rPr>
        <w:t xml:space="preserve"> comprend</w:t>
      </w:r>
      <w:r>
        <w:rPr>
          <w:rFonts w:asciiTheme="majorBidi" w:hAnsiTheme="majorBidi" w:cstheme="majorBidi"/>
          <w:sz w:val="28"/>
          <w:szCs w:val="28"/>
        </w:rPr>
        <w:t>la chambre civile,</w:t>
      </w:r>
      <w:r w:rsidRPr="00693419">
        <w:rPr>
          <w:rFonts w:asciiTheme="majorBidi" w:hAnsiTheme="majorBidi" w:cstheme="majorBidi"/>
          <w:sz w:val="28"/>
          <w:szCs w:val="28"/>
        </w:rPr>
        <w:t> la chambre pénale</w:t>
      </w:r>
      <w:r>
        <w:rPr>
          <w:rFonts w:asciiTheme="majorBidi" w:hAnsiTheme="majorBidi" w:cstheme="majorBidi"/>
          <w:sz w:val="28"/>
          <w:szCs w:val="28"/>
        </w:rPr>
        <w:t xml:space="preserve">, </w:t>
      </w:r>
      <w:r w:rsidRPr="00693419">
        <w:rPr>
          <w:rFonts w:asciiTheme="majorBidi" w:hAnsiTheme="majorBidi" w:cstheme="majorBidi"/>
          <w:sz w:val="28"/>
          <w:szCs w:val="28"/>
        </w:rPr>
        <w:t>la chambre d’accusation</w:t>
      </w:r>
      <w:r>
        <w:rPr>
          <w:rFonts w:asciiTheme="majorBidi" w:hAnsiTheme="majorBidi" w:cstheme="majorBidi"/>
          <w:sz w:val="28"/>
          <w:szCs w:val="28"/>
        </w:rPr>
        <w:t xml:space="preserve">, </w:t>
      </w:r>
      <w:r w:rsidRPr="00693419">
        <w:rPr>
          <w:rFonts w:asciiTheme="majorBidi" w:hAnsiTheme="majorBidi" w:cstheme="majorBidi"/>
          <w:sz w:val="28"/>
          <w:szCs w:val="28"/>
        </w:rPr>
        <w:t>la chambre des référés</w:t>
      </w:r>
      <w:r>
        <w:rPr>
          <w:rFonts w:asciiTheme="majorBidi" w:hAnsiTheme="majorBidi" w:cstheme="majorBidi"/>
          <w:sz w:val="28"/>
          <w:szCs w:val="28"/>
        </w:rPr>
        <w:t>, </w:t>
      </w:r>
      <w:r w:rsidRPr="00693419">
        <w:rPr>
          <w:rFonts w:asciiTheme="majorBidi" w:hAnsiTheme="majorBidi" w:cstheme="majorBidi"/>
          <w:sz w:val="28"/>
          <w:szCs w:val="28"/>
        </w:rPr>
        <w:t>la chambre des affaires familiales</w:t>
      </w:r>
      <w:r>
        <w:rPr>
          <w:rFonts w:asciiTheme="majorBidi" w:hAnsiTheme="majorBidi" w:cstheme="majorBidi"/>
          <w:sz w:val="28"/>
          <w:szCs w:val="28"/>
        </w:rPr>
        <w:t>, </w:t>
      </w:r>
      <w:r w:rsidRPr="00693419">
        <w:rPr>
          <w:rFonts w:asciiTheme="majorBidi" w:hAnsiTheme="majorBidi" w:cstheme="majorBidi"/>
          <w:sz w:val="28"/>
          <w:szCs w:val="28"/>
        </w:rPr>
        <w:t>la chambre des mineurs</w:t>
      </w:r>
      <w:r>
        <w:rPr>
          <w:rFonts w:asciiTheme="majorBidi" w:hAnsiTheme="majorBidi" w:cstheme="majorBidi"/>
          <w:sz w:val="28"/>
          <w:szCs w:val="28"/>
        </w:rPr>
        <w:t>,</w:t>
      </w:r>
      <w:r w:rsidRPr="00693419">
        <w:rPr>
          <w:rFonts w:asciiTheme="majorBidi" w:hAnsiTheme="majorBidi" w:cstheme="majorBidi"/>
          <w:sz w:val="28"/>
          <w:szCs w:val="28"/>
        </w:rPr>
        <w:t xml:space="preserve"> la chambre sociale</w:t>
      </w:r>
      <w:r>
        <w:rPr>
          <w:rFonts w:asciiTheme="majorBidi" w:hAnsiTheme="majorBidi" w:cstheme="majorBidi"/>
          <w:sz w:val="28"/>
          <w:szCs w:val="28"/>
        </w:rPr>
        <w:t>,</w:t>
      </w:r>
      <w:r w:rsidRPr="00693419">
        <w:rPr>
          <w:rFonts w:asciiTheme="majorBidi" w:hAnsiTheme="majorBidi" w:cstheme="majorBidi"/>
          <w:sz w:val="28"/>
          <w:szCs w:val="28"/>
        </w:rPr>
        <w:t xml:space="preserve"> la chambre foncière</w:t>
      </w:r>
      <w:r>
        <w:rPr>
          <w:rFonts w:asciiTheme="majorBidi" w:hAnsiTheme="majorBidi" w:cstheme="majorBidi"/>
          <w:sz w:val="28"/>
          <w:szCs w:val="28"/>
        </w:rPr>
        <w:t>,</w:t>
      </w:r>
      <w:r w:rsidRPr="00693419">
        <w:rPr>
          <w:rFonts w:asciiTheme="majorBidi" w:hAnsiTheme="majorBidi" w:cstheme="majorBidi"/>
          <w:sz w:val="28"/>
          <w:szCs w:val="28"/>
        </w:rPr>
        <w:t xml:space="preserve"> la chambre maritime</w:t>
      </w:r>
      <w:r>
        <w:rPr>
          <w:rFonts w:asciiTheme="majorBidi" w:hAnsiTheme="majorBidi" w:cstheme="majorBidi"/>
          <w:sz w:val="28"/>
          <w:szCs w:val="28"/>
        </w:rPr>
        <w:t>,</w:t>
      </w:r>
      <w:r w:rsidRPr="00693419">
        <w:rPr>
          <w:rFonts w:asciiTheme="majorBidi" w:hAnsiTheme="majorBidi" w:cstheme="majorBidi"/>
          <w:sz w:val="28"/>
          <w:szCs w:val="28"/>
        </w:rPr>
        <w:t xml:space="preserve"> la chambre commerciale</w:t>
      </w:r>
      <w:r w:rsidR="00C35E91">
        <w:rPr>
          <w:rFonts w:asciiTheme="majorBidi" w:hAnsiTheme="majorBidi" w:cstheme="majorBidi"/>
          <w:sz w:val="28"/>
          <w:szCs w:val="28"/>
        </w:rPr>
        <w:t xml:space="preserve"> (Art.6 de l</w:t>
      </w:r>
      <w:r w:rsidR="00C35E91" w:rsidRPr="00B07271">
        <w:rPr>
          <w:rFonts w:asciiTheme="majorBidi" w:hAnsiTheme="majorBidi" w:cstheme="majorBidi"/>
          <w:sz w:val="28"/>
          <w:szCs w:val="28"/>
        </w:rPr>
        <w:t>a loi organique n°</w:t>
      </w:r>
      <w:r w:rsidR="00C35E91">
        <w:rPr>
          <w:rFonts w:asciiTheme="majorBidi" w:hAnsiTheme="majorBidi" w:cstheme="majorBidi"/>
          <w:sz w:val="28"/>
          <w:szCs w:val="28"/>
        </w:rPr>
        <w:t>.05</w:t>
      </w:r>
      <w:r w:rsidR="00C35E91" w:rsidRPr="00B07271">
        <w:rPr>
          <w:rFonts w:asciiTheme="majorBidi" w:hAnsiTheme="majorBidi" w:cstheme="majorBidi"/>
          <w:sz w:val="28"/>
          <w:szCs w:val="28"/>
        </w:rPr>
        <w:t>-1</w:t>
      </w:r>
      <w:r w:rsidR="00C35E91">
        <w:rPr>
          <w:rFonts w:asciiTheme="majorBidi" w:hAnsiTheme="majorBidi" w:cstheme="majorBidi"/>
          <w:sz w:val="28"/>
          <w:szCs w:val="28"/>
        </w:rPr>
        <w:t>1)</w:t>
      </w:r>
      <w:r w:rsidRPr="00693419">
        <w:rPr>
          <w:rFonts w:asciiTheme="majorBidi" w:hAnsiTheme="majorBidi" w:cstheme="majorBidi"/>
          <w:sz w:val="28"/>
          <w:szCs w:val="28"/>
        </w:rPr>
        <w:t>.</w:t>
      </w:r>
    </w:p>
    <w:p w:rsidR="00693419" w:rsidRPr="00693419" w:rsidRDefault="00693419" w:rsidP="00103CB9">
      <w:pPr>
        <w:spacing w:line="240" w:lineRule="auto"/>
        <w:ind w:firstLine="567"/>
        <w:jc w:val="both"/>
        <w:rPr>
          <w:rFonts w:asciiTheme="majorBidi" w:hAnsiTheme="majorBidi" w:cstheme="majorBidi"/>
          <w:b/>
          <w:bCs/>
          <w:sz w:val="28"/>
          <w:szCs w:val="28"/>
        </w:rPr>
      </w:pPr>
      <w:r w:rsidRPr="00693419">
        <w:rPr>
          <w:rFonts w:asciiTheme="majorBidi" w:hAnsiTheme="majorBidi" w:cstheme="majorBidi"/>
          <w:sz w:val="28"/>
          <w:szCs w:val="28"/>
        </w:rPr>
        <w:t xml:space="preserve">Au niveau de chaque Cour il y a un tribunal criminel (Tribunal criminel de première instance </w:t>
      </w:r>
      <w:r w:rsidR="00103CB9">
        <w:rPr>
          <w:rFonts w:asciiTheme="majorBidi" w:hAnsiTheme="majorBidi" w:cstheme="majorBidi"/>
          <w:sz w:val="28"/>
          <w:szCs w:val="28"/>
        </w:rPr>
        <w:t>-</w:t>
      </w:r>
      <w:r w:rsidRPr="00693419">
        <w:rPr>
          <w:rFonts w:asciiTheme="majorBidi" w:hAnsiTheme="majorBidi" w:cstheme="majorBidi"/>
          <w:sz w:val="28"/>
          <w:szCs w:val="28"/>
        </w:rPr>
        <w:t>Tribunal criminel d’appel) compétent pour connaître des faits qualifiés crimes, ainsi que des délits et contraventions qui leur sont connexes.</w:t>
      </w:r>
    </w:p>
    <w:p w:rsidR="00693419" w:rsidRDefault="00693419" w:rsidP="00C35E91">
      <w:pPr>
        <w:spacing w:line="240" w:lineRule="auto"/>
        <w:ind w:firstLine="567"/>
        <w:jc w:val="both"/>
        <w:rPr>
          <w:rFonts w:asciiTheme="majorBidi" w:hAnsiTheme="majorBidi" w:cstheme="majorBidi"/>
          <w:sz w:val="28"/>
          <w:szCs w:val="28"/>
        </w:rPr>
      </w:pPr>
      <w:r w:rsidRPr="00D148D3">
        <w:rPr>
          <w:rFonts w:asciiTheme="majorBidi" w:hAnsiTheme="majorBidi" w:cstheme="majorBidi"/>
          <w:b/>
          <w:bCs/>
          <w:sz w:val="28"/>
          <w:szCs w:val="28"/>
        </w:rPr>
        <w:t>La Cour comprend</w:t>
      </w:r>
      <w:r w:rsidR="00185725" w:rsidRPr="00185725">
        <w:rPr>
          <w:rFonts w:asciiTheme="majorBidi" w:hAnsiTheme="majorBidi" w:cstheme="majorBidi"/>
          <w:sz w:val="28"/>
          <w:szCs w:val="28"/>
        </w:rPr>
        <w:t>:</w:t>
      </w:r>
      <w:r w:rsidRPr="00185725">
        <w:rPr>
          <w:rFonts w:asciiTheme="majorBidi" w:hAnsiTheme="majorBidi" w:cstheme="majorBidi"/>
          <w:sz w:val="28"/>
          <w:szCs w:val="28"/>
        </w:rPr>
        <w:t> </w:t>
      </w:r>
      <w:r w:rsidR="00185725" w:rsidRPr="00185725">
        <w:rPr>
          <w:rFonts w:asciiTheme="majorBidi" w:hAnsiTheme="majorBidi" w:cstheme="majorBidi"/>
          <w:sz w:val="28"/>
          <w:szCs w:val="28"/>
        </w:rPr>
        <w:t>u</w:t>
      </w:r>
      <w:r w:rsidRPr="00185725">
        <w:rPr>
          <w:rFonts w:asciiTheme="majorBidi" w:hAnsiTheme="majorBidi" w:cstheme="majorBidi"/>
          <w:sz w:val="28"/>
          <w:szCs w:val="28"/>
        </w:rPr>
        <w:t>n président</w:t>
      </w:r>
      <w:r w:rsidRPr="00693419">
        <w:rPr>
          <w:rFonts w:asciiTheme="majorBidi" w:hAnsiTheme="majorBidi" w:cstheme="majorBidi"/>
          <w:sz w:val="28"/>
          <w:szCs w:val="28"/>
        </w:rPr>
        <w:t xml:space="preserve"> de Cour</w:t>
      </w:r>
      <w:r w:rsidR="00185725">
        <w:rPr>
          <w:rFonts w:asciiTheme="majorBidi" w:hAnsiTheme="majorBidi" w:cstheme="majorBidi"/>
          <w:sz w:val="28"/>
          <w:szCs w:val="28"/>
        </w:rPr>
        <w:t>, u</w:t>
      </w:r>
      <w:r w:rsidRPr="00693419">
        <w:rPr>
          <w:rFonts w:asciiTheme="majorBidi" w:hAnsiTheme="majorBidi" w:cstheme="majorBidi"/>
          <w:sz w:val="28"/>
          <w:szCs w:val="28"/>
        </w:rPr>
        <w:t>n ou plusieurs vice-présidents</w:t>
      </w:r>
      <w:r w:rsidR="00185725">
        <w:rPr>
          <w:rFonts w:asciiTheme="majorBidi" w:hAnsiTheme="majorBidi" w:cstheme="majorBidi"/>
          <w:sz w:val="28"/>
          <w:szCs w:val="28"/>
        </w:rPr>
        <w:t>,</w:t>
      </w:r>
      <w:r w:rsidRPr="00693419">
        <w:rPr>
          <w:rStyle w:val="lev"/>
          <w:rFonts w:asciiTheme="majorBidi" w:hAnsiTheme="majorBidi" w:cstheme="majorBidi"/>
          <w:color w:val="000000"/>
          <w:sz w:val="28"/>
          <w:szCs w:val="28"/>
        </w:rPr>
        <w:t> </w:t>
      </w:r>
      <w:r w:rsidR="00185725">
        <w:rPr>
          <w:rFonts w:asciiTheme="majorBidi" w:hAnsiTheme="majorBidi" w:cstheme="majorBidi"/>
          <w:sz w:val="28"/>
          <w:szCs w:val="28"/>
        </w:rPr>
        <w:t>d</w:t>
      </w:r>
      <w:r w:rsidRPr="00693419">
        <w:rPr>
          <w:rFonts w:asciiTheme="majorBidi" w:hAnsiTheme="majorBidi" w:cstheme="majorBidi"/>
          <w:sz w:val="28"/>
          <w:szCs w:val="28"/>
        </w:rPr>
        <w:t>es présidents de chambres</w:t>
      </w:r>
      <w:r w:rsidR="00185725">
        <w:rPr>
          <w:rFonts w:asciiTheme="majorBidi" w:hAnsiTheme="majorBidi" w:cstheme="majorBidi"/>
          <w:sz w:val="28"/>
          <w:szCs w:val="28"/>
        </w:rPr>
        <w:t>,</w:t>
      </w:r>
      <w:r w:rsidRPr="00693419">
        <w:rPr>
          <w:rStyle w:val="lev"/>
          <w:rFonts w:asciiTheme="majorBidi" w:hAnsiTheme="majorBidi" w:cstheme="majorBidi"/>
          <w:color w:val="000000"/>
          <w:sz w:val="28"/>
          <w:szCs w:val="28"/>
        </w:rPr>
        <w:t> </w:t>
      </w:r>
      <w:r w:rsidR="00185725">
        <w:rPr>
          <w:rFonts w:asciiTheme="majorBidi" w:hAnsiTheme="majorBidi" w:cstheme="majorBidi"/>
          <w:sz w:val="28"/>
          <w:szCs w:val="28"/>
        </w:rPr>
        <w:t>d</w:t>
      </w:r>
      <w:r w:rsidRPr="00693419">
        <w:rPr>
          <w:rFonts w:asciiTheme="majorBidi" w:hAnsiTheme="majorBidi" w:cstheme="majorBidi"/>
          <w:sz w:val="28"/>
          <w:szCs w:val="28"/>
        </w:rPr>
        <w:t>es conseillers</w:t>
      </w:r>
      <w:r w:rsidR="00185725">
        <w:rPr>
          <w:rFonts w:asciiTheme="majorBidi" w:hAnsiTheme="majorBidi" w:cstheme="majorBidi"/>
          <w:sz w:val="28"/>
          <w:szCs w:val="28"/>
        </w:rPr>
        <w:t>,</w:t>
      </w:r>
      <w:r w:rsidRPr="00693419">
        <w:rPr>
          <w:rFonts w:asciiTheme="majorBidi" w:hAnsiTheme="majorBidi" w:cstheme="majorBidi"/>
          <w:sz w:val="28"/>
          <w:szCs w:val="28"/>
        </w:rPr>
        <w:t> </w:t>
      </w:r>
      <w:r w:rsidR="00185725">
        <w:rPr>
          <w:rFonts w:asciiTheme="majorBidi" w:hAnsiTheme="majorBidi" w:cstheme="majorBidi"/>
          <w:sz w:val="28"/>
          <w:szCs w:val="28"/>
        </w:rPr>
        <w:t>u</w:t>
      </w:r>
      <w:r w:rsidRPr="00693419">
        <w:rPr>
          <w:rFonts w:asciiTheme="majorBidi" w:hAnsiTheme="majorBidi" w:cstheme="majorBidi"/>
          <w:sz w:val="28"/>
          <w:szCs w:val="28"/>
        </w:rPr>
        <w:t>n procureur général et des procureurs généraux adjoints</w:t>
      </w:r>
      <w:r w:rsidR="00185725">
        <w:rPr>
          <w:rFonts w:asciiTheme="majorBidi" w:hAnsiTheme="majorBidi" w:cstheme="majorBidi"/>
          <w:sz w:val="28"/>
          <w:szCs w:val="28"/>
        </w:rPr>
        <w:t>,</w:t>
      </w:r>
      <w:r w:rsidRPr="00693419">
        <w:rPr>
          <w:rStyle w:val="lev"/>
          <w:rFonts w:asciiTheme="majorBidi" w:hAnsiTheme="majorBidi" w:cstheme="majorBidi"/>
          <w:color w:val="000000"/>
          <w:sz w:val="28"/>
          <w:szCs w:val="28"/>
        </w:rPr>
        <w:t> </w:t>
      </w:r>
      <w:r w:rsidR="00185725">
        <w:rPr>
          <w:rFonts w:asciiTheme="majorBidi" w:hAnsiTheme="majorBidi" w:cstheme="majorBidi"/>
          <w:sz w:val="28"/>
          <w:szCs w:val="28"/>
        </w:rPr>
        <w:t>l</w:t>
      </w:r>
      <w:r w:rsidRPr="00693419">
        <w:rPr>
          <w:rFonts w:asciiTheme="majorBidi" w:hAnsiTheme="majorBidi" w:cstheme="majorBidi"/>
          <w:sz w:val="28"/>
          <w:szCs w:val="28"/>
        </w:rPr>
        <w:t>e greffe</w:t>
      </w:r>
      <w:r w:rsidR="00B07271" w:rsidRPr="00B07271">
        <w:rPr>
          <w:rFonts w:asciiTheme="majorBidi" w:hAnsiTheme="majorBidi" w:cstheme="majorBidi"/>
          <w:sz w:val="28"/>
          <w:szCs w:val="28"/>
          <w:vertAlign w:val="superscript"/>
        </w:rPr>
        <w:t>(</w:t>
      </w:r>
      <w:r w:rsidR="00185725" w:rsidRPr="00B07271">
        <w:rPr>
          <w:rStyle w:val="Appelnotedebasdep"/>
          <w:rFonts w:asciiTheme="majorBidi" w:hAnsiTheme="majorBidi" w:cstheme="majorBidi"/>
          <w:sz w:val="28"/>
          <w:szCs w:val="28"/>
        </w:rPr>
        <w:footnoteReference w:id="3"/>
      </w:r>
      <w:r w:rsidR="00B07271" w:rsidRPr="00B07271">
        <w:rPr>
          <w:rFonts w:asciiTheme="majorBidi" w:hAnsiTheme="majorBidi" w:cstheme="majorBidi"/>
          <w:sz w:val="28"/>
          <w:szCs w:val="28"/>
          <w:vertAlign w:val="superscript"/>
        </w:rPr>
        <w:t>)</w:t>
      </w:r>
      <w:r w:rsidR="00C35E91">
        <w:rPr>
          <w:rFonts w:asciiTheme="majorBidi" w:hAnsiTheme="majorBidi" w:cstheme="majorBidi"/>
          <w:sz w:val="28"/>
          <w:szCs w:val="28"/>
        </w:rPr>
        <w:t>(Art.7 de l</w:t>
      </w:r>
      <w:r w:rsidR="00C35E91" w:rsidRPr="00B07271">
        <w:rPr>
          <w:rFonts w:asciiTheme="majorBidi" w:hAnsiTheme="majorBidi" w:cstheme="majorBidi"/>
          <w:sz w:val="28"/>
          <w:szCs w:val="28"/>
        </w:rPr>
        <w:t>a loi organique n°</w:t>
      </w:r>
      <w:r w:rsidR="00C35E91">
        <w:rPr>
          <w:rFonts w:asciiTheme="majorBidi" w:hAnsiTheme="majorBidi" w:cstheme="majorBidi"/>
          <w:sz w:val="28"/>
          <w:szCs w:val="28"/>
        </w:rPr>
        <w:t>.05</w:t>
      </w:r>
      <w:r w:rsidR="00C35E91" w:rsidRPr="00B07271">
        <w:rPr>
          <w:rFonts w:asciiTheme="majorBidi" w:hAnsiTheme="majorBidi" w:cstheme="majorBidi"/>
          <w:sz w:val="28"/>
          <w:szCs w:val="28"/>
        </w:rPr>
        <w:t>-1</w:t>
      </w:r>
      <w:r w:rsidR="00C35E91">
        <w:rPr>
          <w:rFonts w:asciiTheme="majorBidi" w:hAnsiTheme="majorBidi" w:cstheme="majorBidi"/>
          <w:sz w:val="28"/>
          <w:szCs w:val="28"/>
        </w:rPr>
        <w:t>1)</w:t>
      </w:r>
      <w:r w:rsidRPr="00693419">
        <w:rPr>
          <w:rFonts w:asciiTheme="majorBidi" w:hAnsiTheme="majorBidi" w:cstheme="majorBidi"/>
          <w:sz w:val="28"/>
          <w:szCs w:val="28"/>
        </w:rPr>
        <w:t>.</w:t>
      </w:r>
    </w:p>
    <w:p w:rsidR="00185725" w:rsidRPr="00B07271" w:rsidRDefault="002A16FB" w:rsidP="003F5730">
      <w:pPr>
        <w:spacing w:line="240" w:lineRule="auto"/>
        <w:jc w:val="both"/>
        <w:rPr>
          <w:rFonts w:asciiTheme="majorBidi" w:hAnsiTheme="majorBidi" w:cstheme="majorBidi"/>
          <w:b/>
          <w:bCs/>
          <w:sz w:val="28"/>
          <w:szCs w:val="28"/>
        </w:rPr>
      </w:pPr>
      <w:r w:rsidRPr="00B07271">
        <w:rPr>
          <w:rFonts w:asciiTheme="majorBidi" w:hAnsiTheme="majorBidi" w:cstheme="majorBidi"/>
          <w:b/>
          <w:bCs/>
          <w:sz w:val="28"/>
          <w:szCs w:val="28"/>
        </w:rPr>
        <w:t xml:space="preserve">C- La Cour </w:t>
      </w:r>
      <w:r w:rsidR="00100A76" w:rsidRPr="00B07271">
        <w:rPr>
          <w:rFonts w:asciiTheme="majorBidi" w:hAnsiTheme="majorBidi" w:cstheme="majorBidi"/>
          <w:b/>
          <w:bCs/>
          <w:sz w:val="28"/>
          <w:szCs w:val="28"/>
        </w:rPr>
        <w:t>s</w:t>
      </w:r>
      <w:r w:rsidRPr="00B07271">
        <w:rPr>
          <w:rFonts w:asciiTheme="majorBidi" w:hAnsiTheme="majorBidi" w:cstheme="majorBidi"/>
          <w:b/>
          <w:bCs/>
          <w:sz w:val="28"/>
          <w:szCs w:val="28"/>
        </w:rPr>
        <w:t xml:space="preserve">uprême </w:t>
      </w:r>
      <w:r w:rsidR="00185725" w:rsidRPr="00B07271">
        <w:rPr>
          <w:rFonts w:asciiTheme="majorBidi" w:hAnsiTheme="majorBidi" w:cstheme="majorBidi"/>
          <w:sz w:val="28"/>
          <w:szCs w:val="28"/>
        </w:rPr>
        <w:t xml:space="preserve">est une juridiction de droit, elle peut être un tribunal de fond dans les cas prévus par la loi, exerce le contrôle sur les ordonnances, les jugements et décisions de justice quant à la bonne application de la loi, le respect des formes et des règles de </w:t>
      </w:r>
      <w:r w:rsidR="00185725" w:rsidRPr="003F5730">
        <w:rPr>
          <w:rFonts w:asciiTheme="majorBidi" w:hAnsiTheme="majorBidi" w:cstheme="majorBidi"/>
          <w:sz w:val="28"/>
          <w:szCs w:val="28"/>
        </w:rPr>
        <w:t>procédure</w:t>
      </w:r>
      <w:r w:rsidR="0028568B">
        <w:rPr>
          <w:rFonts w:asciiTheme="majorBidi" w:hAnsiTheme="majorBidi" w:cstheme="majorBidi"/>
          <w:sz w:val="28"/>
          <w:szCs w:val="28"/>
        </w:rPr>
        <w:t xml:space="preserve"> (Art.3 de l</w:t>
      </w:r>
      <w:r w:rsidR="0028568B" w:rsidRPr="00B07271">
        <w:rPr>
          <w:rFonts w:asciiTheme="majorBidi" w:hAnsiTheme="majorBidi" w:cstheme="majorBidi"/>
          <w:sz w:val="28"/>
          <w:szCs w:val="28"/>
        </w:rPr>
        <w:t>a loi organique n°</w:t>
      </w:r>
      <w:r w:rsidR="0028568B">
        <w:rPr>
          <w:rFonts w:asciiTheme="majorBidi" w:hAnsiTheme="majorBidi" w:cstheme="majorBidi"/>
          <w:sz w:val="28"/>
          <w:szCs w:val="28"/>
        </w:rPr>
        <w:t>.</w:t>
      </w:r>
      <w:r w:rsidR="0028568B" w:rsidRPr="00B07271">
        <w:rPr>
          <w:rFonts w:asciiTheme="majorBidi" w:hAnsiTheme="majorBidi" w:cstheme="majorBidi"/>
          <w:sz w:val="28"/>
          <w:szCs w:val="28"/>
        </w:rPr>
        <w:t>11-12 du 26 juillet 2011 fixant l’organisation, le fonctionnent et les compétences de la Cour suprême</w:t>
      </w:r>
      <w:r w:rsidR="0028568B">
        <w:rPr>
          <w:rFonts w:asciiTheme="majorBidi" w:hAnsiTheme="majorBidi" w:cstheme="majorBidi"/>
          <w:sz w:val="28"/>
          <w:szCs w:val="28"/>
        </w:rPr>
        <w:t>)</w:t>
      </w:r>
      <w:r w:rsidR="00185725" w:rsidRPr="003F5730">
        <w:rPr>
          <w:rFonts w:asciiTheme="majorBidi" w:hAnsiTheme="majorBidi" w:cstheme="majorBidi"/>
          <w:sz w:val="28"/>
          <w:szCs w:val="28"/>
        </w:rPr>
        <w:t>.</w:t>
      </w:r>
      <w:r w:rsidR="003F5730" w:rsidRPr="003F5730">
        <w:rPr>
          <w:rFonts w:asciiTheme="majorBidi" w:hAnsiTheme="majorBidi" w:cstheme="majorBidi"/>
          <w:sz w:val="28"/>
          <w:szCs w:val="28"/>
        </w:rPr>
        <w:t xml:space="preserve"> Selon Art. 179 de constitution « </w:t>
      </w:r>
      <w:r w:rsidR="003F5730" w:rsidRPr="003F5730">
        <w:rPr>
          <w:rFonts w:asciiTheme="majorBidi" w:hAnsiTheme="majorBidi" w:cstheme="majorBidi"/>
          <w:i/>
          <w:iCs/>
          <w:sz w:val="28"/>
          <w:szCs w:val="28"/>
        </w:rPr>
        <w:t>La Cour suprême constitue l'organe régulateur de l'activité des Cours et tribunaux</w:t>
      </w:r>
      <w:r w:rsidR="003F5730" w:rsidRPr="003F5730">
        <w:rPr>
          <w:rFonts w:asciiTheme="majorBidi" w:hAnsiTheme="majorBidi" w:cstheme="majorBidi"/>
          <w:sz w:val="28"/>
          <w:szCs w:val="28"/>
        </w:rPr>
        <w:t> ».</w:t>
      </w:r>
    </w:p>
    <w:p w:rsidR="00B07271" w:rsidRPr="0028568B" w:rsidRDefault="00B07271" w:rsidP="0028568B">
      <w:pPr>
        <w:spacing w:line="240" w:lineRule="auto"/>
        <w:jc w:val="both"/>
        <w:rPr>
          <w:rFonts w:asciiTheme="majorBidi" w:hAnsiTheme="majorBidi" w:cstheme="majorBidi"/>
          <w:sz w:val="28"/>
          <w:szCs w:val="28"/>
        </w:rPr>
      </w:pPr>
      <w:r>
        <w:rPr>
          <w:rFonts w:asciiTheme="majorBidi" w:hAnsiTheme="majorBidi" w:cstheme="majorBidi"/>
          <w:b/>
          <w:bCs/>
          <w:sz w:val="28"/>
          <w:szCs w:val="28"/>
        </w:rPr>
        <w:t xml:space="preserve">a- </w:t>
      </w:r>
      <w:r w:rsidR="0028568B">
        <w:rPr>
          <w:rFonts w:asciiTheme="majorBidi" w:hAnsiTheme="majorBidi" w:cstheme="majorBidi"/>
          <w:sz w:val="28"/>
          <w:szCs w:val="28"/>
        </w:rPr>
        <w:t>Selon l’Art.8 de l</w:t>
      </w:r>
      <w:r w:rsidR="0028568B" w:rsidRPr="00B07271">
        <w:rPr>
          <w:rFonts w:asciiTheme="majorBidi" w:hAnsiTheme="majorBidi" w:cstheme="majorBidi"/>
          <w:sz w:val="28"/>
          <w:szCs w:val="28"/>
        </w:rPr>
        <w:t>a loi organique n°</w:t>
      </w:r>
      <w:r w:rsidR="0028568B">
        <w:rPr>
          <w:rFonts w:asciiTheme="majorBidi" w:hAnsiTheme="majorBidi" w:cstheme="majorBidi"/>
          <w:sz w:val="28"/>
          <w:szCs w:val="28"/>
        </w:rPr>
        <w:t>.</w:t>
      </w:r>
      <w:r w:rsidR="0028568B" w:rsidRPr="00B07271">
        <w:rPr>
          <w:rFonts w:asciiTheme="majorBidi" w:hAnsiTheme="majorBidi" w:cstheme="majorBidi"/>
          <w:sz w:val="28"/>
          <w:szCs w:val="28"/>
        </w:rPr>
        <w:t>11-</w:t>
      </w:r>
      <w:r w:rsidR="0028568B" w:rsidRPr="0028568B">
        <w:rPr>
          <w:rFonts w:asciiTheme="majorBidi" w:hAnsiTheme="majorBidi" w:cstheme="majorBidi"/>
          <w:sz w:val="28"/>
          <w:szCs w:val="28"/>
        </w:rPr>
        <w:t>12 la Cour suprême est composée:</w:t>
      </w:r>
    </w:p>
    <w:p w:rsidR="00185725" w:rsidRPr="00B07271" w:rsidRDefault="00185725" w:rsidP="00B07271">
      <w:pPr>
        <w:spacing w:line="240" w:lineRule="auto"/>
        <w:jc w:val="both"/>
        <w:rPr>
          <w:rFonts w:asciiTheme="majorBidi" w:hAnsiTheme="majorBidi" w:cstheme="majorBidi"/>
          <w:sz w:val="28"/>
          <w:szCs w:val="28"/>
        </w:rPr>
      </w:pPr>
      <w:r w:rsidRPr="00B07271">
        <w:rPr>
          <w:rFonts w:asciiTheme="majorBidi" w:hAnsiTheme="majorBidi" w:cstheme="majorBidi"/>
          <w:sz w:val="28"/>
          <w:szCs w:val="28"/>
        </w:rPr>
        <w:t>- </w:t>
      </w:r>
      <w:r w:rsidRPr="00B07271">
        <w:rPr>
          <w:rFonts w:asciiTheme="majorBidi" w:hAnsiTheme="majorBidi" w:cstheme="majorBidi"/>
          <w:b/>
          <w:bCs/>
          <w:sz w:val="28"/>
          <w:szCs w:val="28"/>
        </w:rPr>
        <w:t>Les magistrats du siè</w:t>
      </w:r>
      <w:r w:rsidR="00B07271" w:rsidRPr="00B07271">
        <w:rPr>
          <w:rFonts w:asciiTheme="majorBidi" w:hAnsiTheme="majorBidi" w:cstheme="majorBidi"/>
          <w:b/>
          <w:bCs/>
          <w:sz w:val="28"/>
          <w:szCs w:val="28"/>
        </w:rPr>
        <w:t>ge</w:t>
      </w:r>
      <w:r w:rsidRPr="00B07271">
        <w:rPr>
          <w:rFonts w:asciiTheme="majorBidi" w:hAnsiTheme="majorBidi" w:cstheme="majorBidi"/>
          <w:b/>
          <w:bCs/>
          <w:sz w:val="28"/>
          <w:szCs w:val="28"/>
        </w:rPr>
        <w:t xml:space="preserve">: </w:t>
      </w:r>
      <w:r w:rsidRPr="00B07271">
        <w:rPr>
          <w:rFonts w:asciiTheme="majorBidi" w:hAnsiTheme="majorBidi" w:cstheme="majorBidi"/>
          <w:sz w:val="28"/>
          <w:szCs w:val="28"/>
        </w:rPr>
        <w:t>le premier président de la Cour suprême</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 vice-président</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les présidents de chambres</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les présidents de sections</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les conseillers.</w:t>
      </w:r>
      <w:r w:rsidRPr="00B07271">
        <w:rPr>
          <w:rFonts w:asciiTheme="majorBidi" w:hAnsiTheme="majorBidi" w:cstheme="majorBidi"/>
          <w:sz w:val="28"/>
          <w:szCs w:val="28"/>
        </w:rPr>
        <w:br/>
        <w:t>- </w:t>
      </w:r>
      <w:r w:rsidRPr="00B07271">
        <w:rPr>
          <w:rFonts w:asciiTheme="majorBidi" w:hAnsiTheme="majorBidi" w:cstheme="majorBidi"/>
          <w:b/>
          <w:bCs/>
          <w:sz w:val="28"/>
          <w:szCs w:val="28"/>
        </w:rPr>
        <w:t>Le</w:t>
      </w:r>
      <w:r w:rsidR="00B07271" w:rsidRPr="00B07271">
        <w:rPr>
          <w:rFonts w:asciiTheme="majorBidi" w:hAnsiTheme="majorBidi" w:cstheme="majorBidi"/>
          <w:b/>
          <w:bCs/>
          <w:sz w:val="28"/>
          <w:szCs w:val="28"/>
        </w:rPr>
        <w:t>s magistrats du parquet général</w:t>
      </w:r>
      <w:r w:rsidRPr="00B07271">
        <w:rPr>
          <w:rFonts w:asciiTheme="majorBidi" w:hAnsiTheme="majorBidi" w:cstheme="majorBidi"/>
          <w:b/>
          <w:bCs/>
          <w:sz w:val="28"/>
          <w:szCs w:val="28"/>
        </w:rPr>
        <w:t>:</w:t>
      </w:r>
      <w:r w:rsidRPr="00B07271">
        <w:rPr>
          <w:rFonts w:asciiTheme="majorBidi" w:hAnsiTheme="majorBidi" w:cstheme="majorBidi"/>
          <w:sz w:val="28"/>
          <w:szCs w:val="28"/>
        </w:rPr>
        <w:t>Le procureur général près la Cour suprême</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 procureur général adjoint</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les avocats généraux.</w:t>
      </w:r>
    </w:p>
    <w:p w:rsidR="00B07271" w:rsidRDefault="00B07271" w:rsidP="0028568B">
      <w:pPr>
        <w:spacing w:line="240" w:lineRule="auto"/>
        <w:jc w:val="both"/>
        <w:rPr>
          <w:rFonts w:asciiTheme="majorBidi" w:hAnsiTheme="majorBidi" w:cstheme="majorBidi"/>
          <w:sz w:val="28"/>
          <w:szCs w:val="28"/>
        </w:rPr>
      </w:pPr>
      <w:r>
        <w:rPr>
          <w:rFonts w:asciiTheme="majorBidi" w:hAnsiTheme="majorBidi" w:cstheme="majorBidi"/>
          <w:b/>
          <w:bCs/>
          <w:sz w:val="28"/>
          <w:szCs w:val="28"/>
        </w:rPr>
        <w:lastRenderedPageBreak/>
        <w:t xml:space="preserve">b- </w:t>
      </w:r>
      <w:r w:rsidRPr="00B07271">
        <w:rPr>
          <w:rFonts w:asciiTheme="majorBidi" w:hAnsiTheme="majorBidi" w:cstheme="majorBidi"/>
          <w:b/>
          <w:bCs/>
          <w:sz w:val="28"/>
          <w:szCs w:val="28"/>
        </w:rPr>
        <w:t xml:space="preserve">Les chambres </w:t>
      </w:r>
      <w:r w:rsidRPr="00B07271">
        <w:rPr>
          <w:rFonts w:asciiTheme="majorBidi" w:hAnsiTheme="majorBidi" w:cstheme="majorBidi"/>
          <w:sz w:val="28"/>
          <w:szCs w:val="28"/>
        </w:rPr>
        <w:t>de la Cour suprême comprend</w:t>
      </w:r>
      <w:r w:rsidR="00185725" w:rsidRPr="00B07271">
        <w:rPr>
          <w:rFonts w:asciiTheme="majorBidi" w:hAnsiTheme="majorBidi" w:cstheme="majorBidi"/>
          <w:sz w:val="28"/>
          <w:szCs w:val="28"/>
        </w:rPr>
        <w:t>: </w:t>
      </w:r>
      <w:r>
        <w:rPr>
          <w:rFonts w:asciiTheme="majorBidi" w:hAnsiTheme="majorBidi" w:cstheme="majorBidi"/>
          <w:sz w:val="28"/>
          <w:szCs w:val="28"/>
        </w:rPr>
        <w:t>l</w:t>
      </w:r>
      <w:r w:rsidR="00185725" w:rsidRPr="00B07271">
        <w:rPr>
          <w:rFonts w:asciiTheme="majorBidi" w:hAnsiTheme="majorBidi" w:cstheme="majorBidi"/>
          <w:sz w:val="28"/>
          <w:szCs w:val="28"/>
        </w:rPr>
        <w:t>a chambre civile</w:t>
      </w:r>
      <w:r w:rsidRPr="00B07271">
        <w:rPr>
          <w:rFonts w:asciiTheme="majorBidi" w:hAnsiTheme="majorBidi" w:cstheme="majorBidi"/>
          <w:sz w:val="28"/>
          <w:szCs w:val="28"/>
        </w:rPr>
        <w:t>,</w:t>
      </w:r>
      <w:r w:rsidR="00185725" w:rsidRPr="00B07271">
        <w:rPr>
          <w:rFonts w:asciiTheme="majorBidi" w:hAnsiTheme="majorBidi" w:cstheme="majorBidi"/>
          <w:sz w:val="28"/>
          <w:szCs w:val="28"/>
        </w:rPr>
        <w:t xml:space="preserve"> la chambre foncière</w:t>
      </w:r>
      <w:r w:rsidRPr="00B07271">
        <w:rPr>
          <w:rFonts w:asciiTheme="majorBidi" w:hAnsiTheme="majorBidi" w:cstheme="majorBidi"/>
          <w:sz w:val="28"/>
          <w:szCs w:val="28"/>
        </w:rPr>
        <w:t>,</w:t>
      </w:r>
      <w:r w:rsidR="00185725" w:rsidRPr="00B07271">
        <w:rPr>
          <w:rFonts w:asciiTheme="majorBidi" w:hAnsiTheme="majorBidi" w:cstheme="majorBidi"/>
          <w:sz w:val="28"/>
          <w:szCs w:val="28"/>
        </w:rPr>
        <w:t xml:space="preserve"> la chambre des affaires familiales et des successions</w:t>
      </w:r>
      <w:r w:rsidRPr="00B07271">
        <w:rPr>
          <w:rFonts w:asciiTheme="majorBidi" w:hAnsiTheme="majorBidi" w:cstheme="majorBidi"/>
          <w:sz w:val="28"/>
          <w:szCs w:val="28"/>
        </w:rPr>
        <w:t>,</w:t>
      </w:r>
      <w:r w:rsidR="00185725" w:rsidRPr="00B07271">
        <w:rPr>
          <w:rFonts w:asciiTheme="majorBidi" w:hAnsiTheme="majorBidi" w:cstheme="majorBidi"/>
          <w:sz w:val="28"/>
          <w:szCs w:val="28"/>
        </w:rPr>
        <w:t xml:space="preserve"> la chambre des délits et contraventions</w:t>
      </w:r>
      <w:r w:rsidRPr="00B07271">
        <w:rPr>
          <w:rFonts w:asciiTheme="majorBidi" w:hAnsiTheme="majorBidi" w:cstheme="majorBidi"/>
          <w:sz w:val="28"/>
          <w:szCs w:val="28"/>
        </w:rPr>
        <w:t>,</w:t>
      </w:r>
      <w:r w:rsidR="00185725" w:rsidRPr="00B07271">
        <w:rPr>
          <w:rFonts w:asciiTheme="majorBidi" w:hAnsiTheme="majorBidi" w:cstheme="majorBidi"/>
          <w:sz w:val="28"/>
          <w:szCs w:val="28"/>
        </w:rPr>
        <w:t xml:space="preserve"> la chambre commerciale et maritime</w:t>
      </w:r>
      <w:r w:rsidRPr="00B07271">
        <w:rPr>
          <w:rFonts w:asciiTheme="majorBidi" w:hAnsiTheme="majorBidi" w:cstheme="majorBidi"/>
          <w:sz w:val="28"/>
          <w:szCs w:val="28"/>
        </w:rPr>
        <w:t>, la chambre sociale,</w:t>
      </w:r>
      <w:r w:rsidR="00185725" w:rsidRPr="00B07271">
        <w:rPr>
          <w:rFonts w:asciiTheme="majorBidi" w:hAnsiTheme="majorBidi" w:cstheme="majorBidi"/>
          <w:sz w:val="28"/>
          <w:szCs w:val="28"/>
        </w:rPr>
        <w:t xml:space="preserve"> la chambre criminelle</w:t>
      </w:r>
      <w:r w:rsidR="0028568B">
        <w:rPr>
          <w:rFonts w:asciiTheme="majorBidi" w:hAnsiTheme="majorBidi" w:cstheme="majorBidi"/>
          <w:sz w:val="28"/>
          <w:szCs w:val="28"/>
        </w:rPr>
        <w:t>(Art.13 de l</w:t>
      </w:r>
      <w:r w:rsidR="0028568B" w:rsidRPr="00B07271">
        <w:rPr>
          <w:rFonts w:asciiTheme="majorBidi" w:hAnsiTheme="majorBidi" w:cstheme="majorBidi"/>
          <w:sz w:val="28"/>
          <w:szCs w:val="28"/>
        </w:rPr>
        <w:t>a loi organique n°</w:t>
      </w:r>
      <w:r w:rsidR="0028568B">
        <w:rPr>
          <w:rFonts w:asciiTheme="majorBidi" w:hAnsiTheme="majorBidi" w:cstheme="majorBidi"/>
          <w:sz w:val="28"/>
          <w:szCs w:val="28"/>
        </w:rPr>
        <w:t>.</w:t>
      </w:r>
      <w:r w:rsidR="0028568B" w:rsidRPr="00B07271">
        <w:rPr>
          <w:rFonts w:asciiTheme="majorBidi" w:hAnsiTheme="majorBidi" w:cstheme="majorBidi"/>
          <w:sz w:val="28"/>
          <w:szCs w:val="28"/>
        </w:rPr>
        <w:t>11-12</w:t>
      </w:r>
      <w:r w:rsidR="0028568B">
        <w:rPr>
          <w:rFonts w:asciiTheme="majorBidi" w:hAnsiTheme="majorBidi" w:cstheme="majorBidi"/>
          <w:sz w:val="28"/>
          <w:szCs w:val="28"/>
        </w:rPr>
        <w:t>).</w:t>
      </w:r>
    </w:p>
    <w:p w:rsidR="00B07271" w:rsidRDefault="00185725" w:rsidP="00477B3F">
      <w:pPr>
        <w:spacing w:after="0" w:line="240" w:lineRule="auto"/>
        <w:jc w:val="both"/>
        <w:rPr>
          <w:rFonts w:asciiTheme="majorBidi" w:hAnsiTheme="majorBidi" w:cstheme="majorBidi"/>
          <w:sz w:val="28"/>
          <w:szCs w:val="28"/>
        </w:rPr>
      </w:pPr>
      <w:r w:rsidRPr="00B07271">
        <w:rPr>
          <w:rFonts w:asciiTheme="majorBidi" w:hAnsiTheme="majorBidi" w:cstheme="majorBidi"/>
          <w:sz w:val="28"/>
          <w:szCs w:val="28"/>
        </w:rPr>
        <w:t>• Les chambres peuvent être divisées en sections.</w:t>
      </w:r>
    </w:p>
    <w:p w:rsidR="00B07271" w:rsidRDefault="00185725" w:rsidP="00B07271">
      <w:pPr>
        <w:spacing w:line="240" w:lineRule="auto"/>
        <w:jc w:val="both"/>
        <w:rPr>
          <w:rFonts w:asciiTheme="majorBidi" w:hAnsiTheme="majorBidi" w:cstheme="majorBidi"/>
          <w:sz w:val="28"/>
          <w:szCs w:val="28"/>
        </w:rPr>
      </w:pPr>
      <w:r w:rsidRPr="00B07271">
        <w:rPr>
          <w:rFonts w:asciiTheme="majorBidi" w:hAnsiTheme="majorBidi" w:cstheme="majorBidi"/>
          <w:sz w:val="28"/>
          <w:szCs w:val="28"/>
        </w:rPr>
        <w:t xml:space="preserve">• La Cour suprême statue avec une </w:t>
      </w:r>
      <w:r w:rsidRPr="00D148D3">
        <w:rPr>
          <w:rFonts w:asciiTheme="majorBidi" w:hAnsiTheme="majorBidi" w:cstheme="majorBidi"/>
          <w:b/>
          <w:bCs/>
          <w:sz w:val="28"/>
          <w:szCs w:val="28"/>
        </w:rPr>
        <w:t>composante collégiale</w:t>
      </w:r>
      <w:r w:rsidRPr="00B07271">
        <w:rPr>
          <w:rFonts w:asciiTheme="majorBidi" w:hAnsiTheme="majorBidi" w:cstheme="majorBidi"/>
          <w:sz w:val="28"/>
          <w:szCs w:val="28"/>
        </w:rPr>
        <w:t xml:space="preserve"> de trois magistrats au moins.</w:t>
      </w:r>
    </w:p>
    <w:p w:rsidR="00185725" w:rsidRPr="00B07271" w:rsidRDefault="00B07271" w:rsidP="0028568B">
      <w:pPr>
        <w:spacing w:line="240" w:lineRule="auto"/>
        <w:jc w:val="both"/>
        <w:rPr>
          <w:rFonts w:asciiTheme="majorBidi" w:hAnsiTheme="majorBidi" w:cstheme="majorBidi"/>
          <w:sz w:val="28"/>
          <w:szCs w:val="28"/>
        </w:rPr>
      </w:pPr>
      <w:r>
        <w:rPr>
          <w:rFonts w:asciiTheme="majorBidi" w:hAnsiTheme="majorBidi" w:cstheme="majorBidi"/>
          <w:b/>
          <w:bCs/>
          <w:sz w:val="28"/>
          <w:szCs w:val="28"/>
        </w:rPr>
        <w:t xml:space="preserve">c- </w:t>
      </w:r>
      <w:r w:rsidRPr="00B07271">
        <w:rPr>
          <w:rFonts w:asciiTheme="majorBidi" w:hAnsiTheme="majorBidi" w:cstheme="majorBidi"/>
          <w:b/>
          <w:bCs/>
          <w:sz w:val="28"/>
          <w:szCs w:val="28"/>
        </w:rPr>
        <w:t>Le greffe de la Cour suprême</w:t>
      </w:r>
      <w:r w:rsidR="00185725" w:rsidRPr="00B07271">
        <w:rPr>
          <w:rFonts w:asciiTheme="majorBidi" w:hAnsiTheme="majorBidi" w:cstheme="majorBidi"/>
          <w:b/>
          <w:bCs/>
          <w:sz w:val="28"/>
          <w:szCs w:val="28"/>
        </w:rPr>
        <w:t>:</w:t>
      </w:r>
      <w:r w:rsidR="00185725" w:rsidRPr="00B07271">
        <w:rPr>
          <w:rFonts w:asciiTheme="majorBidi" w:hAnsiTheme="majorBidi" w:cstheme="majorBidi"/>
          <w:sz w:val="28"/>
          <w:szCs w:val="28"/>
        </w:rPr>
        <w:t xml:space="preserve"> est composé d’un greffe central et des greff</w:t>
      </w:r>
      <w:r w:rsidR="00D148D3">
        <w:rPr>
          <w:rFonts w:asciiTheme="majorBidi" w:hAnsiTheme="majorBidi" w:cstheme="majorBidi"/>
          <w:sz w:val="28"/>
          <w:szCs w:val="28"/>
        </w:rPr>
        <w:t>es des chambres et des sections</w:t>
      </w:r>
      <w:r w:rsidR="00D148D3" w:rsidRPr="00D148D3">
        <w:rPr>
          <w:rFonts w:asciiTheme="majorBidi" w:hAnsiTheme="majorBidi" w:cstheme="majorBidi"/>
          <w:sz w:val="28"/>
          <w:szCs w:val="28"/>
          <w:vertAlign w:val="superscript"/>
        </w:rPr>
        <w:t>(</w:t>
      </w:r>
      <w:r w:rsidR="00477B3F" w:rsidRPr="00D148D3">
        <w:rPr>
          <w:rStyle w:val="Appelnotedebasdep"/>
          <w:rFonts w:asciiTheme="majorBidi" w:hAnsiTheme="majorBidi" w:cstheme="majorBidi"/>
          <w:sz w:val="28"/>
          <w:szCs w:val="28"/>
        </w:rPr>
        <w:footnoteReference w:id="4"/>
      </w:r>
      <w:r w:rsidR="00D148D3" w:rsidRPr="00D148D3">
        <w:rPr>
          <w:rFonts w:asciiTheme="majorBidi" w:hAnsiTheme="majorBidi" w:cstheme="majorBidi"/>
          <w:sz w:val="28"/>
          <w:szCs w:val="28"/>
          <w:vertAlign w:val="superscript"/>
        </w:rPr>
        <w:t>)</w:t>
      </w:r>
      <w:r w:rsidR="0028568B">
        <w:rPr>
          <w:rFonts w:asciiTheme="majorBidi" w:hAnsiTheme="majorBidi" w:cstheme="majorBidi"/>
          <w:sz w:val="28"/>
          <w:szCs w:val="28"/>
        </w:rPr>
        <w:t>(Art.22 de l</w:t>
      </w:r>
      <w:r w:rsidR="0028568B" w:rsidRPr="00B07271">
        <w:rPr>
          <w:rFonts w:asciiTheme="majorBidi" w:hAnsiTheme="majorBidi" w:cstheme="majorBidi"/>
          <w:sz w:val="28"/>
          <w:szCs w:val="28"/>
        </w:rPr>
        <w:t>a loi organique n°</w:t>
      </w:r>
      <w:r w:rsidR="0028568B">
        <w:rPr>
          <w:rFonts w:asciiTheme="majorBidi" w:hAnsiTheme="majorBidi" w:cstheme="majorBidi"/>
          <w:sz w:val="28"/>
          <w:szCs w:val="28"/>
        </w:rPr>
        <w:t>.</w:t>
      </w:r>
      <w:r w:rsidR="0028568B" w:rsidRPr="00B07271">
        <w:rPr>
          <w:rFonts w:asciiTheme="majorBidi" w:hAnsiTheme="majorBidi" w:cstheme="majorBidi"/>
          <w:sz w:val="28"/>
          <w:szCs w:val="28"/>
        </w:rPr>
        <w:t>11-12</w:t>
      </w:r>
      <w:r w:rsidR="0028568B">
        <w:rPr>
          <w:rFonts w:asciiTheme="majorBidi" w:hAnsiTheme="majorBidi" w:cstheme="majorBidi"/>
          <w:sz w:val="28"/>
          <w:szCs w:val="28"/>
        </w:rPr>
        <w:t>)</w:t>
      </w:r>
      <w:r w:rsidR="00185725" w:rsidRPr="00B07271">
        <w:rPr>
          <w:rFonts w:asciiTheme="majorBidi" w:hAnsiTheme="majorBidi" w:cstheme="majorBidi"/>
          <w:sz w:val="28"/>
          <w:szCs w:val="28"/>
        </w:rPr>
        <w:t>.</w:t>
      </w:r>
    </w:p>
    <w:p w:rsidR="00324123" w:rsidRDefault="00324123" w:rsidP="00602FB7">
      <w:pPr>
        <w:jc w:val="center"/>
        <w:rPr>
          <w:rFonts w:asciiTheme="majorBidi" w:eastAsia="Times New Roman" w:hAnsiTheme="majorBidi" w:cstheme="majorBidi"/>
          <w:b/>
          <w:bCs/>
          <w:sz w:val="28"/>
          <w:szCs w:val="28"/>
          <w:u w:val="single"/>
          <w:lang w:eastAsia="fr-FR" w:bidi="ar-DZ"/>
        </w:rPr>
      </w:pPr>
    </w:p>
    <w:p w:rsidR="00602FB7" w:rsidRPr="00292C1D" w:rsidRDefault="00602FB7" w:rsidP="00602FB7">
      <w:pPr>
        <w:jc w:val="center"/>
        <w:rPr>
          <w:rFonts w:asciiTheme="majorBidi" w:eastAsia="Times New Roman" w:hAnsiTheme="majorBidi" w:cstheme="majorBidi"/>
          <w:b/>
          <w:bCs/>
          <w:sz w:val="28"/>
          <w:szCs w:val="28"/>
          <w:u w:val="single"/>
          <w:lang w:eastAsia="fr-FR" w:bidi="ar-DZ"/>
        </w:rPr>
      </w:pPr>
      <w:r w:rsidRPr="00292C1D">
        <w:rPr>
          <w:rFonts w:asciiTheme="majorBidi" w:eastAsia="Times New Roman" w:hAnsiTheme="majorBidi" w:cstheme="majorBidi"/>
          <w:b/>
          <w:bCs/>
          <w:sz w:val="28"/>
          <w:szCs w:val="28"/>
          <w:u w:val="single"/>
          <w:lang w:eastAsia="fr-FR" w:bidi="ar-DZ"/>
        </w:rPr>
        <w:t>Mots et expressions clés</w:t>
      </w:r>
    </w:p>
    <w:p w:rsidR="00677D91" w:rsidRPr="00D148D3" w:rsidRDefault="00677D91" w:rsidP="006B5E5C">
      <w:pPr>
        <w:spacing w:after="0" w:line="360" w:lineRule="auto"/>
        <w:jc w:val="center"/>
        <w:rPr>
          <w:rtl/>
          <w:lang w:bidi="ar-DZ"/>
        </w:rPr>
      </w:pPr>
      <w:r w:rsidRPr="00D148D3">
        <w:rPr>
          <w:rFonts w:asciiTheme="majorBidi" w:hAnsiTheme="majorBidi" w:cstheme="majorBidi"/>
          <w:sz w:val="28"/>
          <w:szCs w:val="28"/>
        </w:rPr>
        <w:t>La période coloniale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lang w:bidi="ar-DZ"/>
        </w:rPr>
        <w:t>الفترة الاستعمارية</w:t>
      </w:r>
    </w:p>
    <w:p w:rsidR="00677D91" w:rsidRPr="00D148D3" w:rsidRDefault="00677D91" w:rsidP="006B5E5C">
      <w:pPr>
        <w:spacing w:after="0" w:line="360" w:lineRule="auto"/>
        <w:jc w:val="center"/>
      </w:pPr>
      <w:r w:rsidRPr="00D148D3">
        <w:rPr>
          <w:rFonts w:asciiTheme="majorBidi" w:hAnsiTheme="majorBidi" w:cstheme="majorBidi"/>
          <w:sz w:val="28"/>
          <w:szCs w:val="28"/>
        </w:rPr>
        <w:t>La période post coloniale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فترة ما بعد الاستعمار</w:t>
      </w:r>
    </w:p>
    <w:p w:rsidR="00677D91" w:rsidRPr="00D148D3" w:rsidRDefault="00677D91" w:rsidP="006B5E5C">
      <w:pPr>
        <w:spacing w:after="0" w:line="360" w:lineRule="auto"/>
        <w:jc w:val="center"/>
      </w:pPr>
      <w:r w:rsidRPr="00D148D3">
        <w:rPr>
          <w:rFonts w:asciiTheme="majorBidi" w:hAnsiTheme="majorBidi" w:cstheme="majorBidi"/>
          <w:sz w:val="28"/>
          <w:szCs w:val="28"/>
        </w:rPr>
        <w:t>L’unité judiciaire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وحدة القضاء</w:t>
      </w:r>
    </w:p>
    <w:p w:rsidR="00677D91" w:rsidRPr="00D148D3" w:rsidRDefault="00677D91" w:rsidP="006B5E5C">
      <w:pPr>
        <w:spacing w:after="0" w:line="360" w:lineRule="auto"/>
        <w:jc w:val="center"/>
      </w:pPr>
      <w:r w:rsidRPr="00D148D3">
        <w:rPr>
          <w:rFonts w:asciiTheme="majorBidi" w:hAnsiTheme="majorBidi" w:cstheme="majorBidi"/>
          <w:sz w:val="28"/>
          <w:szCs w:val="28"/>
        </w:rPr>
        <w:t>La dualité judiciaire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ازدواجية القضاء</w:t>
      </w:r>
    </w:p>
    <w:p w:rsidR="00677D91" w:rsidRDefault="00677D91" w:rsidP="006B5E5C">
      <w:pPr>
        <w:spacing w:after="0" w:line="360" w:lineRule="auto"/>
        <w:jc w:val="center"/>
        <w:rPr>
          <w:rFonts w:asciiTheme="majorBidi" w:hAnsiTheme="majorBidi" w:cstheme="majorBidi"/>
          <w:sz w:val="28"/>
          <w:szCs w:val="28"/>
        </w:rPr>
      </w:pPr>
      <w:r w:rsidRPr="006A25F5">
        <w:rPr>
          <w:rFonts w:asciiTheme="majorBidi" w:hAnsiTheme="majorBidi" w:cstheme="majorBidi"/>
          <w:sz w:val="28"/>
          <w:szCs w:val="28"/>
        </w:rPr>
        <w:t xml:space="preserve">Ordre judiciaire ordinaire </w:t>
      </w:r>
      <w:r w:rsidR="00602FB7">
        <w:rPr>
          <w:rFonts w:asciiTheme="majorBidi" w:hAnsiTheme="majorBidi" w:cstheme="majorBidi"/>
          <w:sz w:val="28"/>
          <w:szCs w:val="28"/>
        </w:rPr>
        <w:t xml:space="preserve">– </w:t>
      </w:r>
      <w:r w:rsidR="00602FB7">
        <w:rPr>
          <w:rFonts w:asciiTheme="majorBidi" w:hAnsiTheme="majorBidi" w:cstheme="majorBidi" w:hint="cs"/>
          <w:sz w:val="28"/>
          <w:szCs w:val="28"/>
          <w:rtl/>
        </w:rPr>
        <w:t>النظام القضائي العادي</w:t>
      </w:r>
    </w:p>
    <w:p w:rsidR="00677D91" w:rsidRDefault="00677D91" w:rsidP="006B5E5C">
      <w:pPr>
        <w:spacing w:after="0" w:line="360" w:lineRule="auto"/>
        <w:jc w:val="center"/>
      </w:pPr>
      <w:r w:rsidRPr="006A25F5">
        <w:rPr>
          <w:rFonts w:asciiTheme="majorBidi" w:hAnsiTheme="majorBidi" w:cstheme="majorBidi"/>
          <w:sz w:val="28"/>
          <w:szCs w:val="28"/>
        </w:rPr>
        <w:t>Ordre judiciaire administratif</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النظام القضائي الاداري</w:t>
      </w:r>
    </w:p>
    <w:p w:rsidR="00677D91" w:rsidRPr="00D148D3" w:rsidRDefault="00677D91" w:rsidP="006B5E5C">
      <w:pPr>
        <w:spacing w:after="0" w:line="360" w:lineRule="auto"/>
        <w:jc w:val="center"/>
        <w:rPr>
          <w:rFonts w:asciiTheme="majorBidi" w:hAnsiTheme="majorBidi" w:cstheme="majorBidi"/>
          <w:sz w:val="28"/>
          <w:szCs w:val="28"/>
        </w:rPr>
      </w:pPr>
      <w:r w:rsidRPr="00D148D3">
        <w:rPr>
          <w:rFonts w:asciiTheme="majorBidi" w:hAnsiTheme="majorBidi" w:cstheme="majorBidi"/>
          <w:sz w:val="28"/>
          <w:szCs w:val="28"/>
        </w:rPr>
        <w:t>Le tribunal </w:t>
      </w:r>
      <w:r w:rsidR="00602FB7">
        <w:rPr>
          <w:rFonts w:asciiTheme="majorBidi" w:hAnsiTheme="majorBidi" w:cstheme="majorBidi"/>
          <w:sz w:val="28"/>
          <w:szCs w:val="28"/>
        </w:rPr>
        <w:t xml:space="preserve">- </w:t>
      </w:r>
      <w:r w:rsidR="00602FB7">
        <w:rPr>
          <w:rFonts w:asciiTheme="majorBidi" w:hAnsiTheme="majorBidi" w:cstheme="majorBidi" w:hint="cs"/>
          <w:sz w:val="28"/>
          <w:szCs w:val="28"/>
          <w:rtl/>
        </w:rPr>
        <w:t>المحكمة</w:t>
      </w:r>
    </w:p>
    <w:p w:rsidR="00677D91" w:rsidRDefault="00677D91" w:rsidP="006B5E5C">
      <w:pPr>
        <w:spacing w:after="0" w:line="360" w:lineRule="auto"/>
        <w:jc w:val="center"/>
      </w:pPr>
      <w:r w:rsidRPr="00100A76">
        <w:rPr>
          <w:rFonts w:asciiTheme="majorBidi" w:hAnsiTheme="majorBidi" w:cstheme="majorBidi"/>
          <w:sz w:val="28"/>
          <w:szCs w:val="28"/>
        </w:rPr>
        <w:t>Juridiction du premier degré</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اختصاص من الدرجة الاولى</w:t>
      </w:r>
    </w:p>
    <w:p w:rsidR="00677D91" w:rsidRPr="00677D91" w:rsidRDefault="00677D91" w:rsidP="006B5E5C">
      <w:pPr>
        <w:spacing w:after="0" w:line="360" w:lineRule="auto"/>
        <w:jc w:val="center"/>
      </w:pPr>
      <w:r w:rsidRPr="00100A76">
        <w:rPr>
          <w:rFonts w:asciiTheme="majorBidi" w:hAnsiTheme="majorBidi" w:cstheme="majorBidi"/>
          <w:sz w:val="28"/>
          <w:szCs w:val="28"/>
        </w:rPr>
        <w:t xml:space="preserve">Juridiction du </w:t>
      </w:r>
      <w:r>
        <w:rPr>
          <w:rFonts w:asciiTheme="majorBidi" w:hAnsiTheme="majorBidi" w:cstheme="majorBidi"/>
          <w:sz w:val="28"/>
          <w:szCs w:val="28"/>
        </w:rPr>
        <w:t>deuxième</w:t>
      </w:r>
      <w:r w:rsidRPr="00100A76">
        <w:rPr>
          <w:rFonts w:asciiTheme="majorBidi" w:hAnsiTheme="majorBidi" w:cstheme="majorBidi"/>
          <w:sz w:val="28"/>
          <w:szCs w:val="28"/>
        </w:rPr>
        <w:t xml:space="preserve"> degré</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اختصاص من الدرجة الثانية</w:t>
      </w:r>
    </w:p>
    <w:p w:rsidR="00677D91" w:rsidRPr="00677D91" w:rsidRDefault="00677D91" w:rsidP="006B5E5C">
      <w:pPr>
        <w:spacing w:after="0" w:line="360" w:lineRule="auto"/>
        <w:jc w:val="center"/>
      </w:pPr>
      <w:r w:rsidRPr="00100A76">
        <w:rPr>
          <w:rFonts w:asciiTheme="majorBidi" w:hAnsiTheme="majorBidi" w:cstheme="majorBidi"/>
          <w:sz w:val="28"/>
          <w:szCs w:val="28"/>
        </w:rPr>
        <w:t xml:space="preserve">Juridiction du </w:t>
      </w:r>
      <w:r>
        <w:rPr>
          <w:rFonts w:asciiTheme="majorBidi" w:hAnsiTheme="majorBidi" w:cstheme="majorBidi"/>
          <w:sz w:val="28"/>
          <w:szCs w:val="28"/>
        </w:rPr>
        <w:t>troisième</w:t>
      </w:r>
      <w:r w:rsidRPr="00100A76">
        <w:rPr>
          <w:rFonts w:asciiTheme="majorBidi" w:hAnsiTheme="majorBidi" w:cstheme="majorBidi"/>
          <w:sz w:val="28"/>
          <w:szCs w:val="28"/>
        </w:rPr>
        <w:t xml:space="preserve"> degré</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اختصاص من الدرجة الثالثة</w:t>
      </w:r>
    </w:p>
    <w:p w:rsidR="00477B3F" w:rsidRDefault="00D148D3" w:rsidP="006B5E5C">
      <w:pPr>
        <w:spacing w:after="0" w:line="360" w:lineRule="auto"/>
        <w:jc w:val="center"/>
        <w:rPr>
          <w:rFonts w:asciiTheme="majorBidi" w:hAnsiTheme="majorBidi" w:cstheme="majorBidi"/>
          <w:sz w:val="28"/>
          <w:szCs w:val="28"/>
        </w:rPr>
      </w:pPr>
      <w:r w:rsidRPr="00100A76">
        <w:rPr>
          <w:rFonts w:asciiTheme="majorBidi" w:hAnsiTheme="majorBidi" w:cstheme="majorBidi"/>
          <w:sz w:val="28"/>
          <w:szCs w:val="28"/>
        </w:rPr>
        <w:t>Divisé en section</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مقسمة إلى أقسام</w:t>
      </w:r>
    </w:p>
    <w:p w:rsidR="00D148D3" w:rsidRDefault="00D148D3" w:rsidP="006B5E5C">
      <w:pPr>
        <w:spacing w:after="0" w:line="360" w:lineRule="auto"/>
        <w:jc w:val="center"/>
        <w:rPr>
          <w:rFonts w:asciiTheme="majorBidi" w:hAnsiTheme="majorBidi" w:cstheme="majorBidi"/>
          <w:sz w:val="28"/>
          <w:szCs w:val="28"/>
        </w:rPr>
      </w:pPr>
      <w:r w:rsidRPr="00100A76">
        <w:rPr>
          <w:rFonts w:asciiTheme="majorBidi" w:hAnsiTheme="majorBidi" w:cstheme="majorBidi"/>
          <w:sz w:val="28"/>
          <w:szCs w:val="28"/>
        </w:rPr>
        <w:t xml:space="preserve">Divisé en </w:t>
      </w:r>
      <w:r>
        <w:rPr>
          <w:rFonts w:asciiTheme="majorBidi" w:hAnsiTheme="majorBidi" w:cstheme="majorBidi"/>
          <w:sz w:val="28"/>
          <w:szCs w:val="28"/>
        </w:rPr>
        <w:t>chambre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مقسمة إلى غرف</w:t>
      </w:r>
    </w:p>
    <w:p w:rsidR="00D148D3" w:rsidRDefault="00D148D3" w:rsidP="006B5E5C">
      <w:pPr>
        <w:spacing w:after="0" w:line="360" w:lineRule="auto"/>
        <w:jc w:val="center"/>
      </w:pPr>
      <w:r w:rsidRPr="00693419">
        <w:rPr>
          <w:rFonts w:asciiTheme="majorBidi" w:hAnsiTheme="majorBidi" w:cstheme="majorBidi"/>
          <w:sz w:val="28"/>
          <w:szCs w:val="28"/>
        </w:rPr>
        <w:t>Juridiction d’appel</w:t>
      </w:r>
      <w:r w:rsidR="006D06BD">
        <w:rPr>
          <w:rFonts w:asciiTheme="majorBidi" w:hAnsiTheme="majorBidi" w:cstheme="majorBidi"/>
          <w:sz w:val="28"/>
          <w:szCs w:val="28"/>
        </w:rPr>
        <w:t>–</w:t>
      </w:r>
      <w:r w:rsidR="006D06BD">
        <w:rPr>
          <w:rFonts w:asciiTheme="majorBidi" w:hAnsiTheme="majorBidi" w:cstheme="majorBidi" w:hint="cs"/>
          <w:sz w:val="28"/>
          <w:szCs w:val="28"/>
          <w:rtl/>
        </w:rPr>
        <w:t>محكمة استئناف</w:t>
      </w:r>
    </w:p>
    <w:p w:rsidR="00D148D3" w:rsidRPr="00D148D3" w:rsidRDefault="00D148D3" w:rsidP="006B5E5C">
      <w:pPr>
        <w:spacing w:after="0" w:line="360" w:lineRule="auto"/>
        <w:jc w:val="center"/>
      </w:pPr>
      <w:r w:rsidRPr="00D148D3">
        <w:rPr>
          <w:rFonts w:asciiTheme="majorBidi" w:hAnsiTheme="majorBidi" w:cstheme="majorBidi"/>
          <w:sz w:val="28"/>
          <w:szCs w:val="28"/>
        </w:rPr>
        <w:t>La Cour suprême</w:t>
      </w:r>
      <w:r w:rsidR="006D06BD">
        <w:rPr>
          <w:rFonts w:asciiTheme="majorBidi" w:hAnsiTheme="majorBidi" w:cstheme="majorBidi"/>
          <w:sz w:val="28"/>
          <w:szCs w:val="28"/>
        </w:rPr>
        <w:t>–</w:t>
      </w:r>
      <w:r w:rsidR="006D06BD">
        <w:rPr>
          <w:rFonts w:asciiTheme="majorBidi" w:hAnsiTheme="majorBidi" w:cstheme="majorBidi" w:hint="cs"/>
          <w:sz w:val="28"/>
          <w:szCs w:val="28"/>
          <w:rtl/>
        </w:rPr>
        <w:t>المحكمة العليا</w:t>
      </w:r>
    </w:p>
    <w:p w:rsidR="00D148D3" w:rsidRDefault="00D148D3" w:rsidP="006B5E5C">
      <w:pPr>
        <w:spacing w:after="0" w:line="360" w:lineRule="auto"/>
        <w:jc w:val="center"/>
      </w:pPr>
      <w:r w:rsidRPr="00B07271">
        <w:rPr>
          <w:rFonts w:asciiTheme="majorBidi" w:hAnsiTheme="majorBidi" w:cstheme="majorBidi"/>
          <w:sz w:val="28"/>
          <w:szCs w:val="28"/>
        </w:rPr>
        <w:t>Jugements et décisions</w:t>
      </w:r>
      <w:r w:rsidR="006D06BD">
        <w:rPr>
          <w:rFonts w:asciiTheme="majorBidi" w:hAnsiTheme="majorBidi" w:cstheme="majorBidi"/>
          <w:sz w:val="28"/>
          <w:szCs w:val="28"/>
        </w:rPr>
        <w:t>–</w:t>
      </w:r>
      <w:r w:rsidR="006D06BD">
        <w:rPr>
          <w:rFonts w:asciiTheme="majorBidi" w:hAnsiTheme="majorBidi" w:cstheme="majorBidi" w:hint="cs"/>
          <w:sz w:val="28"/>
          <w:szCs w:val="28"/>
          <w:rtl/>
        </w:rPr>
        <w:t>أحكام وقرارات</w:t>
      </w:r>
    </w:p>
    <w:p w:rsidR="00D148D3" w:rsidRPr="008E1388" w:rsidRDefault="00F25B0F" w:rsidP="00B8356F">
      <w:pPr>
        <w:jc w:val="center"/>
        <w:rPr>
          <w:rFonts w:asciiTheme="majorBidi" w:hAnsiTheme="majorBidi" w:cstheme="majorBidi"/>
          <w:sz w:val="28"/>
          <w:szCs w:val="28"/>
        </w:rPr>
      </w:pPr>
      <w:r w:rsidRPr="00F25B0F">
        <w:rPr>
          <w:rFonts w:asciiTheme="majorBidi" w:hAnsiTheme="majorBidi" w:cstheme="majorBidi"/>
          <w:sz w:val="28"/>
          <w:szCs w:val="28"/>
        </w:rPr>
        <w:t>Composante</w:t>
      </w:r>
      <w:r w:rsidRPr="008E1388">
        <w:rPr>
          <w:rFonts w:asciiTheme="majorBidi" w:hAnsiTheme="majorBidi" w:cstheme="majorBidi"/>
          <w:sz w:val="28"/>
          <w:szCs w:val="28"/>
        </w:rPr>
        <w:t xml:space="preserve">collégiale - </w:t>
      </w:r>
      <w:r w:rsidR="008E1388" w:rsidRPr="008E1388">
        <w:rPr>
          <w:rFonts w:asciiTheme="majorBidi" w:hAnsiTheme="majorBidi" w:cstheme="majorBidi"/>
          <w:color w:val="000000"/>
          <w:sz w:val="28"/>
          <w:szCs w:val="28"/>
          <w:shd w:val="clear" w:color="auto" w:fill="FFFFFF"/>
          <w:rtl/>
        </w:rPr>
        <w:t>تشكيلة جما</w:t>
      </w:r>
      <w:bookmarkStart w:id="0" w:name="_GoBack"/>
      <w:bookmarkEnd w:id="0"/>
      <w:r w:rsidR="008E1388" w:rsidRPr="008E1388">
        <w:rPr>
          <w:rFonts w:asciiTheme="majorBidi" w:hAnsiTheme="majorBidi" w:cstheme="majorBidi"/>
          <w:color w:val="000000"/>
          <w:sz w:val="28"/>
          <w:szCs w:val="28"/>
          <w:shd w:val="clear" w:color="auto" w:fill="FFFFFF"/>
          <w:rtl/>
        </w:rPr>
        <w:t>عية</w:t>
      </w:r>
    </w:p>
    <w:sectPr w:rsidR="00D148D3" w:rsidRPr="008E1388" w:rsidSect="009D25B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604" w:rsidRDefault="00233604" w:rsidP="00693419">
      <w:pPr>
        <w:spacing w:after="0" w:line="240" w:lineRule="auto"/>
      </w:pPr>
      <w:r>
        <w:separator/>
      </w:r>
    </w:p>
  </w:endnote>
  <w:endnote w:type="continuationSeparator" w:id="1">
    <w:p w:rsidR="00233604" w:rsidRDefault="00233604" w:rsidP="00693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604" w:rsidRDefault="00233604" w:rsidP="00693419">
      <w:pPr>
        <w:spacing w:after="0" w:line="240" w:lineRule="auto"/>
      </w:pPr>
      <w:r>
        <w:separator/>
      </w:r>
    </w:p>
  </w:footnote>
  <w:footnote w:type="continuationSeparator" w:id="1">
    <w:p w:rsidR="00233604" w:rsidRDefault="00233604" w:rsidP="00693419">
      <w:pPr>
        <w:spacing w:after="0" w:line="240" w:lineRule="auto"/>
      </w:pPr>
      <w:r>
        <w:continuationSeparator/>
      </w:r>
    </w:p>
  </w:footnote>
  <w:footnote w:id="2">
    <w:p w:rsidR="00A766E8" w:rsidRPr="00185725" w:rsidRDefault="00A766E8" w:rsidP="00477B3F">
      <w:pPr>
        <w:pStyle w:val="Notedebasdepage"/>
        <w:jc w:val="both"/>
        <w:rPr>
          <w:rFonts w:asciiTheme="majorBidi" w:hAnsiTheme="majorBidi" w:cstheme="majorBidi"/>
        </w:rPr>
      </w:pPr>
      <w:r w:rsidRPr="00185725">
        <w:rPr>
          <w:rStyle w:val="Appelnotedebasdep"/>
          <w:rFonts w:asciiTheme="majorBidi" w:hAnsiTheme="majorBidi" w:cstheme="majorBidi"/>
        </w:rPr>
        <w:footnoteRef/>
      </w:r>
      <w:r w:rsidRPr="00185725">
        <w:rPr>
          <w:rFonts w:asciiTheme="majorBidi" w:hAnsiTheme="majorBidi" w:cstheme="majorBidi"/>
        </w:rPr>
        <w:t xml:space="preserve">- Voir, le site du ministère de la justice </w:t>
      </w:r>
      <w:hyperlink r:id="rId1" w:history="1">
        <w:r w:rsidRPr="00185725">
          <w:rPr>
            <w:rStyle w:val="Lienhypertexte"/>
            <w:rFonts w:asciiTheme="majorBidi" w:hAnsiTheme="majorBidi" w:cstheme="majorBidi"/>
          </w:rPr>
          <w:t>https://www.mjustice.dz/fr/lordre-judiciaire-ordinaire/</w:t>
        </w:r>
      </w:hyperlink>
    </w:p>
  </w:footnote>
  <w:footnote w:id="3">
    <w:p w:rsidR="00A766E8" w:rsidRDefault="00A766E8" w:rsidP="00477B3F">
      <w:pPr>
        <w:pStyle w:val="Notedebasdepage"/>
        <w:jc w:val="both"/>
      </w:pPr>
      <w:r w:rsidRPr="00185725">
        <w:rPr>
          <w:rStyle w:val="Appelnotedebasdep"/>
          <w:rFonts w:asciiTheme="majorBidi" w:hAnsiTheme="majorBidi" w:cstheme="majorBidi"/>
        </w:rPr>
        <w:footnoteRef/>
      </w:r>
      <w:r>
        <w:rPr>
          <w:rFonts w:asciiTheme="majorBidi" w:hAnsiTheme="majorBidi" w:cstheme="majorBidi"/>
        </w:rPr>
        <w:t>-</w:t>
      </w:r>
      <w:r w:rsidRPr="00185725">
        <w:rPr>
          <w:rFonts w:asciiTheme="majorBidi" w:hAnsiTheme="majorBidi" w:cstheme="majorBidi"/>
        </w:rPr>
        <w:t xml:space="preserve"> Voir, le site du ministère de la justice </w:t>
      </w:r>
      <w:hyperlink r:id="rId2" w:history="1">
        <w:r w:rsidRPr="00185725">
          <w:rPr>
            <w:rStyle w:val="Lienhypertexte"/>
            <w:rFonts w:asciiTheme="majorBidi" w:hAnsiTheme="majorBidi" w:cstheme="majorBidi"/>
          </w:rPr>
          <w:t>https://www.mjustice.dz/fr/lordre-judiciaire-ordinaire/</w:t>
        </w:r>
      </w:hyperlink>
    </w:p>
  </w:footnote>
  <w:footnote w:id="4">
    <w:p w:rsidR="00A766E8" w:rsidRPr="00477B3F" w:rsidRDefault="00A766E8" w:rsidP="00477B3F">
      <w:pPr>
        <w:pStyle w:val="Notedebasdepage"/>
        <w:jc w:val="both"/>
        <w:rPr>
          <w:rFonts w:asciiTheme="majorBidi" w:hAnsiTheme="majorBidi" w:cstheme="majorBidi"/>
        </w:rPr>
      </w:pPr>
      <w:r w:rsidRPr="00477B3F">
        <w:rPr>
          <w:rStyle w:val="Appelnotedebasdep"/>
          <w:rFonts w:asciiTheme="majorBidi" w:hAnsiTheme="majorBidi" w:cstheme="majorBidi"/>
        </w:rPr>
        <w:footnoteRef/>
      </w:r>
      <w:r w:rsidRPr="00477B3F">
        <w:rPr>
          <w:rFonts w:asciiTheme="majorBidi" w:hAnsiTheme="majorBidi" w:cstheme="majorBidi"/>
        </w:rPr>
        <w:t xml:space="preserve">- Voir, le site du ministère de la justice </w:t>
      </w:r>
      <w:hyperlink r:id="rId3" w:history="1">
        <w:r w:rsidRPr="00477B3F">
          <w:rPr>
            <w:rStyle w:val="Lienhypertexte"/>
            <w:rFonts w:asciiTheme="majorBidi" w:hAnsiTheme="majorBidi" w:cstheme="majorBidi"/>
          </w:rPr>
          <w:t>https://www.mjustice.dz/fr/lordre-judiciaire-ordinaire/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96E"/>
    <w:multiLevelType w:val="hybridMultilevel"/>
    <w:tmpl w:val="9230BCD4"/>
    <w:lvl w:ilvl="0" w:tplc="6488128A">
      <w:start w:val="1"/>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C62ED"/>
    <w:multiLevelType w:val="hybridMultilevel"/>
    <w:tmpl w:val="4EEAF556"/>
    <w:lvl w:ilvl="0" w:tplc="5A84DC4E">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446913"/>
    <w:multiLevelType w:val="hybridMultilevel"/>
    <w:tmpl w:val="EA10F71A"/>
    <w:lvl w:ilvl="0" w:tplc="8856C9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186D1F"/>
    <w:multiLevelType w:val="hybridMultilevel"/>
    <w:tmpl w:val="13866FFC"/>
    <w:lvl w:ilvl="0" w:tplc="3B5E0B48">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6431F8"/>
    <w:multiLevelType w:val="hybridMultilevel"/>
    <w:tmpl w:val="5DD2ABE2"/>
    <w:lvl w:ilvl="0" w:tplc="F99C80D2">
      <w:start w:val="1"/>
      <w:numFmt w:val="upperLetter"/>
      <w:lvlText w:val="%1-"/>
      <w:lvlJc w:val="left"/>
      <w:pPr>
        <w:ind w:left="765" w:hanging="405"/>
      </w:pPr>
      <w:rPr>
        <w:rFonts w:asciiTheme="majorBidi" w:hAnsiTheme="majorBidi" w:cstheme="majorBidi"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1B7E79"/>
    <w:multiLevelType w:val="hybridMultilevel"/>
    <w:tmpl w:val="825CA65A"/>
    <w:lvl w:ilvl="0" w:tplc="804AFC3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621F02"/>
    <w:multiLevelType w:val="hybridMultilevel"/>
    <w:tmpl w:val="732CCE58"/>
    <w:lvl w:ilvl="0" w:tplc="D9C265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73235B"/>
    <w:multiLevelType w:val="hybridMultilevel"/>
    <w:tmpl w:val="D816658E"/>
    <w:lvl w:ilvl="0" w:tplc="AEE62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682AE4"/>
    <w:multiLevelType w:val="hybridMultilevel"/>
    <w:tmpl w:val="0F94EAF2"/>
    <w:lvl w:ilvl="0" w:tplc="D9B8162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1EE27A43"/>
    <w:multiLevelType w:val="hybridMultilevel"/>
    <w:tmpl w:val="ADE0EA78"/>
    <w:lvl w:ilvl="0" w:tplc="A524F8D6">
      <w:start w:val="1"/>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C40CE9"/>
    <w:multiLevelType w:val="hybridMultilevel"/>
    <w:tmpl w:val="8690C6C0"/>
    <w:lvl w:ilvl="0" w:tplc="6F1290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194A54"/>
    <w:multiLevelType w:val="hybridMultilevel"/>
    <w:tmpl w:val="4930033E"/>
    <w:lvl w:ilvl="0" w:tplc="0C6E239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45AA4341"/>
    <w:multiLevelType w:val="hybridMultilevel"/>
    <w:tmpl w:val="82243258"/>
    <w:lvl w:ilvl="0" w:tplc="DBAE4A3E">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7A54AE6"/>
    <w:multiLevelType w:val="hybridMultilevel"/>
    <w:tmpl w:val="6232A69A"/>
    <w:lvl w:ilvl="0" w:tplc="06CC03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AA0BC1"/>
    <w:multiLevelType w:val="hybridMultilevel"/>
    <w:tmpl w:val="1E04E9C2"/>
    <w:lvl w:ilvl="0" w:tplc="9F0E56AA">
      <w:start w:val="1"/>
      <w:numFmt w:val="upperLetter"/>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C6F063F"/>
    <w:multiLevelType w:val="hybridMultilevel"/>
    <w:tmpl w:val="13005192"/>
    <w:lvl w:ilvl="0" w:tplc="150E1CF4">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4CCA1EAD"/>
    <w:multiLevelType w:val="hybridMultilevel"/>
    <w:tmpl w:val="3676AD3E"/>
    <w:lvl w:ilvl="0" w:tplc="56F0896A">
      <w:start w:val="1"/>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A52729"/>
    <w:multiLevelType w:val="hybridMultilevel"/>
    <w:tmpl w:val="C99C1B54"/>
    <w:lvl w:ilvl="0" w:tplc="3490F2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F17C6C"/>
    <w:multiLevelType w:val="hybridMultilevel"/>
    <w:tmpl w:val="7A36C93E"/>
    <w:lvl w:ilvl="0" w:tplc="609EE8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6251CC0"/>
    <w:multiLevelType w:val="hybridMultilevel"/>
    <w:tmpl w:val="571EB05C"/>
    <w:lvl w:ilvl="0" w:tplc="EE086C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8F65A5"/>
    <w:multiLevelType w:val="hybridMultilevel"/>
    <w:tmpl w:val="D3006144"/>
    <w:lvl w:ilvl="0" w:tplc="C68A0D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0C76F0"/>
    <w:multiLevelType w:val="hybridMultilevel"/>
    <w:tmpl w:val="DE785C1E"/>
    <w:lvl w:ilvl="0" w:tplc="BA14063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75C14A33"/>
    <w:multiLevelType w:val="hybridMultilevel"/>
    <w:tmpl w:val="FC5C142C"/>
    <w:lvl w:ilvl="0" w:tplc="BE58DEDA">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5"/>
  </w:num>
  <w:num w:numId="2">
    <w:abstractNumId w:val="8"/>
  </w:num>
  <w:num w:numId="3">
    <w:abstractNumId w:val="21"/>
  </w:num>
  <w:num w:numId="4">
    <w:abstractNumId w:val="11"/>
  </w:num>
  <w:num w:numId="5">
    <w:abstractNumId w:val="22"/>
  </w:num>
  <w:num w:numId="6">
    <w:abstractNumId w:val="18"/>
  </w:num>
  <w:num w:numId="7">
    <w:abstractNumId w:val="10"/>
  </w:num>
  <w:num w:numId="8">
    <w:abstractNumId w:val="7"/>
  </w:num>
  <w:num w:numId="9">
    <w:abstractNumId w:val="20"/>
  </w:num>
  <w:num w:numId="10">
    <w:abstractNumId w:val="3"/>
  </w:num>
  <w:num w:numId="11">
    <w:abstractNumId w:val="14"/>
  </w:num>
  <w:num w:numId="12">
    <w:abstractNumId w:val="19"/>
  </w:num>
  <w:num w:numId="13">
    <w:abstractNumId w:val="12"/>
  </w:num>
  <w:num w:numId="14">
    <w:abstractNumId w:val="5"/>
  </w:num>
  <w:num w:numId="15">
    <w:abstractNumId w:val="1"/>
  </w:num>
  <w:num w:numId="16">
    <w:abstractNumId w:val="17"/>
  </w:num>
  <w:num w:numId="17">
    <w:abstractNumId w:val="9"/>
  </w:num>
  <w:num w:numId="18">
    <w:abstractNumId w:val="16"/>
  </w:num>
  <w:num w:numId="19">
    <w:abstractNumId w:val="0"/>
  </w:num>
  <w:num w:numId="20">
    <w:abstractNumId w:val="2"/>
  </w:num>
  <w:num w:numId="21">
    <w:abstractNumId w:val="4"/>
  </w:num>
  <w:num w:numId="22">
    <w:abstractNumId w:val="6"/>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960DB1"/>
    <w:rsid w:val="0005156D"/>
    <w:rsid w:val="000A4EAC"/>
    <w:rsid w:val="00100A76"/>
    <w:rsid w:val="00103CB9"/>
    <w:rsid w:val="00106FB6"/>
    <w:rsid w:val="00156279"/>
    <w:rsid w:val="00166E90"/>
    <w:rsid w:val="00175A2A"/>
    <w:rsid w:val="00185725"/>
    <w:rsid w:val="00233604"/>
    <w:rsid w:val="0028568B"/>
    <w:rsid w:val="00292C1D"/>
    <w:rsid w:val="002955C8"/>
    <w:rsid w:val="002A16FB"/>
    <w:rsid w:val="002A194A"/>
    <w:rsid w:val="002B1BF3"/>
    <w:rsid w:val="0031543A"/>
    <w:rsid w:val="00324123"/>
    <w:rsid w:val="003C7345"/>
    <w:rsid w:val="003E4463"/>
    <w:rsid w:val="003F5730"/>
    <w:rsid w:val="00410EFD"/>
    <w:rsid w:val="00444A7B"/>
    <w:rsid w:val="00466593"/>
    <w:rsid w:val="00477B3F"/>
    <w:rsid w:val="0049156F"/>
    <w:rsid w:val="00544BD5"/>
    <w:rsid w:val="00574D82"/>
    <w:rsid w:val="00575DD3"/>
    <w:rsid w:val="00593B5B"/>
    <w:rsid w:val="005F59A9"/>
    <w:rsid w:val="00602FB7"/>
    <w:rsid w:val="00652A9D"/>
    <w:rsid w:val="006725CA"/>
    <w:rsid w:val="00677D91"/>
    <w:rsid w:val="00693419"/>
    <w:rsid w:val="006A25F5"/>
    <w:rsid w:val="006B5E5C"/>
    <w:rsid w:val="006D06BD"/>
    <w:rsid w:val="00751990"/>
    <w:rsid w:val="007B70D4"/>
    <w:rsid w:val="007F531F"/>
    <w:rsid w:val="00875B90"/>
    <w:rsid w:val="008E1388"/>
    <w:rsid w:val="00950828"/>
    <w:rsid w:val="00951D5B"/>
    <w:rsid w:val="00960DB1"/>
    <w:rsid w:val="009B38C2"/>
    <w:rsid w:val="009D25B2"/>
    <w:rsid w:val="00A04F11"/>
    <w:rsid w:val="00A445CE"/>
    <w:rsid w:val="00A559F4"/>
    <w:rsid w:val="00A74697"/>
    <w:rsid w:val="00A766E8"/>
    <w:rsid w:val="00AA2E1F"/>
    <w:rsid w:val="00B07271"/>
    <w:rsid w:val="00B75040"/>
    <w:rsid w:val="00B8356F"/>
    <w:rsid w:val="00B94641"/>
    <w:rsid w:val="00C07ACE"/>
    <w:rsid w:val="00C35E91"/>
    <w:rsid w:val="00C378C6"/>
    <w:rsid w:val="00CF06B1"/>
    <w:rsid w:val="00D148D3"/>
    <w:rsid w:val="00D175C6"/>
    <w:rsid w:val="00D241A5"/>
    <w:rsid w:val="00DB0455"/>
    <w:rsid w:val="00E6377F"/>
    <w:rsid w:val="00EC11E9"/>
    <w:rsid w:val="00EE0127"/>
    <w:rsid w:val="00F03AE4"/>
    <w:rsid w:val="00F25B0F"/>
    <w:rsid w:val="00F514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0DB1"/>
    <w:pPr>
      <w:ind w:left="720"/>
      <w:contextualSpacing/>
    </w:pPr>
  </w:style>
  <w:style w:type="paragraph" w:styleId="NormalWeb">
    <w:name w:val="Normal (Web)"/>
    <w:basedOn w:val="Normal"/>
    <w:uiPriority w:val="99"/>
    <w:semiHidden/>
    <w:unhideWhenUsed/>
    <w:rsid w:val="00593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934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3419"/>
    <w:rPr>
      <w:sz w:val="20"/>
      <w:szCs w:val="20"/>
    </w:rPr>
  </w:style>
  <w:style w:type="character" w:styleId="Appelnotedebasdep">
    <w:name w:val="footnote reference"/>
    <w:basedOn w:val="Policepardfaut"/>
    <w:uiPriority w:val="99"/>
    <w:semiHidden/>
    <w:unhideWhenUsed/>
    <w:rsid w:val="00693419"/>
    <w:rPr>
      <w:vertAlign w:val="superscript"/>
    </w:rPr>
  </w:style>
  <w:style w:type="character" w:styleId="Lienhypertexte">
    <w:name w:val="Hyperlink"/>
    <w:basedOn w:val="Policepardfaut"/>
    <w:uiPriority w:val="99"/>
    <w:unhideWhenUsed/>
    <w:rsid w:val="00693419"/>
    <w:rPr>
      <w:color w:val="0000FF" w:themeColor="hyperlink"/>
      <w:u w:val="single"/>
    </w:rPr>
  </w:style>
  <w:style w:type="character" w:styleId="lev">
    <w:name w:val="Strong"/>
    <w:basedOn w:val="Policepardfaut"/>
    <w:uiPriority w:val="22"/>
    <w:qFormat/>
    <w:rsid w:val="00693419"/>
    <w:rPr>
      <w:b/>
      <w:bCs/>
    </w:rPr>
  </w:style>
  <w:style w:type="paragraph" w:styleId="Sansinterligne">
    <w:name w:val="No Spacing"/>
    <w:uiPriority w:val="1"/>
    <w:qFormat/>
    <w:rsid w:val="00A445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0DB1"/>
    <w:pPr>
      <w:ind w:left="720"/>
      <w:contextualSpacing/>
    </w:pPr>
  </w:style>
  <w:style w:type="paragraph" w:styleId="NormalWeb">
    <w:name w:val="Normal (Web)"/>
    <w:basedOn w:val="Normal"/>
    <w:uiPriority w:val="99"/>
    <w:semiHidden/>
    <w:unhideWhenUsed/>
    <w:rsid w:val="00593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934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3419"/>
    <w:rPr>
      <w:sz w:val="20"/>
      <w:szCs w:val="20"/>
    </w:rPr>
  </w:style>
  <w:style w:type="character" w:styleId="Appelnotedebasdep">
    <w:name w:val="footnote reference"/>
    <w:basedOn w:val="Policepardfaut"/>
    <w:uiPriority w:val="99"/>
    <w:semiHidden/>
    <w:unhideWhenUsed/>
    <w:rsid w:val="00693419"/>
    <w:rPr>
      <w:vertAlign w:val="superscript"/>
    </w:rPr>
  </w:style>
  <w:style w:type="character" w:styleId="Lienhypertexte">
    <w:name w:val="Hyperlink"/>
    <w:basedOn w:val="Policepardfaut"/>
    <w:uiPriority w:val="99"/>
    <w:unhideWhenUsed/>
    <w:rsid w:val="00693419"/>
    <w:rPr>
      <w:color w:val="0000FF" w:themeColor="hyperlink"/>
      <w:u w:val="single"/>
    </w:rPr>
  </w:style>
  <w:style w:type="character" w:styleId="lev">
    <w:name w:val="Strong"/>
    <w:basedOn w:val="Policepardfaut"/>
    <w:uiPriority w:val="22"/>
    <w:qFormat/>
    <w:rsid w:val="00693419"/>
    <w:rPr>
      <w:b/>
      <w:bCs/>
    </w:rPr>
  </w:style>
  <w:style w:type="paragraph" w:styleId="Sansinterligne">
    <w:name w:val="No Spacing"/>
    <w:uiPriority w:val="1"/>
    <w:qFormat/>
    <w:rsid w:val="00A445CE"/>
    <w:pPr>
      <w:spacing w:after="0" w:line="240" w:lineRule="auto"/>
    </w:pPr>
  </w:style>
</w:styles>
</file>

<file path=word/webSettings.xml><?xml version="1.0" encoding="utf-8"?>
<w:webSettings xmlns:r="http://schemas.openxmlformats.org/officeDocument/2006/relationships" xmlns:w="http://schemas.openxmlformats.org/wordprocessingml/2006/main">
  <w:divs>
    <w:div w:id="750859578">
      <w:bodyDiv w:val="1"/>
      <w:marLeft w:val="0"/>
      <w:marRight w:val="0"/>
      <w:marTop w:val="0"/>
      <w:marBottom w:val="0"/>
      <w:divBdr>
        <w:top w:val="none" w:sz="0" w:space="0" w:color="auto"/>
        <w:left w:val="none" w:sz="0" w:space="0" w:color="auto"/>
        <w:bottom w:val="none" w:sz="0" w:space="0" w:color="auto"/>
        <w:right w:val="none" w:sz="0" w:space="0" w:color="auto"/>
      </w:divBdr>
    </w:div>
    <w:div w:id="1377388285">
      <w:bodyDiv w:val="1"/>
      <w:marLeft w:val="0"/>
      <w:marRight w:val="0"/>
      <w:marTop w:val="0"/>
      <w:marBottom w:val="0"/>
      <w:divBdr>
        <w:top w:val="none" w:sz="0" w:space="0" w:color="auto"/>
        <w:left w:val="none" w:sz="0" w:space="0" w:color="auto"/>
        <w:bottom w:val="none" w:sz="0" w:space="0" w:color="auto"/>
        <w:right w:val="none" w:sz="0" w:space="0" w:color="auto"/>
      </w:divBdr>
    </w:div>
    <w:div w:id="1561012734">
      <w:bodyDiv w:val="1"/>
      <w:marLeft w:val="0"/>
      <w:marRight w:val="0"/>
      <w:marTop w:val="0"/>
      <w:marBottom w:val="0"/>
      <w:divBdr>
        <w:top w:val="none" w:sz="0" w:space="0" w:color="auto"/>
        <w:left w:val="none" w:sz="0" w:space="0" w:color="auto"/>
        <w:bottom w:val="none" w:sz="0" w:space="0" w:color="auto"/>
        <w:right w:val="none" w:sz="0" w:space="0" w:color="auto"/>
      </w:divBdr>
    </w:div>
    <w:div w:id="1581712640">
      <w:bodyDiv w:val="1"/>
      <w:marLeft w:val="0"/>
      <w:marRight w:val="0"/>
      <w:marTop w:val="0"/>
      <w:marBottom w:val="0"/>
      <w:divBdr>
        <w:top w:val="none" w:sz="0" w:space="0" w:color="auto"/>
        <w:left w:val="none" w:sz="0" w:space="0" w:color="auto"/>
        <w:bottom w:val="none" w:sz="0" w:space="0" w:color="auto"/>
        <w:right w:val="none" w:sz="0" w:space="0" w:color="auto"/>
      </w:divBdr>
    </w:div>
    <w:div w:id="1631859279">
      <w:bodyDiv w:val="1"/>
      <w:marLeft w:val="0"/>
      <w:marRight w:val="0"/>
      <w:marTop w:val="0"/>
      <w:marBottom w:val="0"/>
      <w:divBdr>
        <w:top w:val="none" w:sz="0" w:space="0" w:color="auto"/>
        <w:left w:val="none" w:sz="0" w:space="0" w:color="auto"/>
        <w:bottom w:val="none" w:sz="0" w:space="0" w:color="auto"/>
        <w:right w:val="none" w:sz="0" w:space="0" w:color="auto"/>
      </w:divBdr>
    </w:div>
    <w:div w:id="21221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justice.dz/fr/lordre-judiciaire-ordinaire/" TargetMode="External"/><Relationship Id="rId2" Type="http://schemas.openxmlformats.org/officeDocument/2006/relationships/hyperlink" Target="https://www.mjustice.dz/fr/lordre-judiciaire-ordinaire/" TargetMode="External"/><Relationship Id="rId1" Type="http://schemas.openxmlformats.org/officeDocument/2006/relationships/hyperlink" Target="https://www.mjustice.dz/fr/lordre-judiciaire-ordin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EA9A-DA9A-4171-9F6B-388D054A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4898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2021-12-15T10:36:00Z</dcterms:created>
  <dcterms:modified xsi:type="dcterms:W3CDTF">2021-12-15T10:36:00Z</dcterms:modified>
</cp:coreProperties>
</file>