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40" w:rsidRPr="00A15D6C" w:rsidRDefault="00C01330">
      <w:pPr>
        <w:rPr>
          <w:b/>
          <w:bCs/>
          <w:sz w:val="28"/>
          <w:szCs w:val="28"/>
        </w:rPr>
      </w:pPr>
      <w:r w:rsidRPr="00A15D6C">
        <w:rPr>
          <w:b/>
          <w:bCs/>
          <w:sz w:val="28"/>
          <w:szCs w:val="28"/>
        </w:rPr>
        <w:t xml:space="preserve">Cours numéro 5 </w:t>
      </w:r>
    </w:p>
    <w:p w:rsidR="00C01330" w:rsidRPr="00A15D6C" w:rsidRDefault="00C01330" w:rsidP="00C01330">
      <w:pPr>
        <w:jc w:val="center"/>
        <w:rPr>
          <w:b/>
          <w:bCs/>
          <w:sz w:val="28"/>
          <w:szCs w:val="28"/>
        </w:rPr>
      </w:pPr>
      <w:r w:rsidRPr="00A15D6C">
        <w:rPr>
          <w:b/>
          <w:bCs/>
          <w:sz w:val="28"/>
          <w:szCs w:val="28"/>
        </w:rPr>
        <w:t>Le fonds de commerce</w:t>
      </w:r>
    </w:p>
    <w:p w:rsidR="00A15D6C" w:rsidRDefault="00A15D6C" w:rsidP="00A15D6C">
      <w:pPr>
        <w:rPr>
          <w:sz w:val="28"/>
          <w:szCs w:val="28"/>
        </w:rPr>
      </w:pPr>
    </w:p>
    <w:p w:rsidR="00A15D6C" w:rsidRDefault="00A15D6C" w:rsidP="00A15D6C">
      <w:pPr>
        <w:rPr>
          <w:sz w:val="28"/>
          <w:szCs w:val="28"/>
        </w:rPr>
      </w:pPr>
      <w:r>
        <w:rPr>
          <w:sz w:val="28"/>
          <w:szCs w:val="28"/>
        </w:rPr>
        <w:t xml:space="preserve">  Le patrimoine du commerçant comprend un élément particulier qui constitue en soi une entité juridique, le fonds de commerce.</w:t>
      </w:r>
    </w:p>
    <w:p w:rsidR="00A15D6C" w:rsidRPr="00A15D6C" w:rsidRDefault="00A15D6C" w:rsidP="00A15D6C">
      <w:pPr>
        <w:rPr>
          <w:b/>
          <w:bCs/>
          <w:sz w:val="28"/>
          <w:szCs w:val="28"/>
        </w:rPr>
      </w:pPr>
      <w:r w:rsidRPr="00A15D6C">
        <w:rPr>
          <w:b/>
          <w:bCs/>
          <w:sz w:val="28"/>
          <w:szCs w:val="28"/>
        </w:rPr>
        <w:t>1- la composition du fonds de commerce</w:t>
      </w:r>
    </w:p>
    <w:p w:rsidR="00A15D6C" w:rsidRDefault="00A15D6C" w:rsidP="00A15D6C">
      <w:pPr>
        <w:rPr>
          <w:sz w:val="28"/>
          <w:szCs w:val="28"/>
        </w:rPr>
      </w:pPr>
      <w:r>
        <w:rPr>
          <w:sz w:val="28"/>
          <w:szCs w:val="28"/>
        </w:rPr>
        <w:t>Le fonds de commerce est un bien incorporel. Il n’existe toutefois aucune définition légale du fonds de commerce ; on peut dire que c’est un ensemble d’éléments corporels et incorporels destinés à attirer et à retenir une clientèle.</w:t>
      </w:r>
    </w:p>
    <w:p w:rsidR="00A15D6C" w:rsidRDefault="00A15D6C" w:rsidP="00A15D6C">
      <w:pPr>
        <w:rPr>
          <w:sz w:val="28"/>
          <w:szCs w:val="28"/>
        </w:rPr>
      </w:pPr>
      <w:r>
        <w:rPr>
          <w:sz w:val="28"/>
          <w:szCs w:val="28"/>
        </w:rPr>
        <w:t xml:space="preserve">Certains fonds de </w:t>
      </w:r>
      <w:r w:rsidR="00C6689B">
        <w:rPr>
          <w:sz w:val="28"/>
          <w:szCs w:val="28"/>
        </w:rPr>
        <w:t>commerce comprennent  en</w:t>
      </w:r>
      <w:r>
        <w:rPr>
          <w:sz w:val="28"/>
          <w:szCs w:val="28"/>
        </w:rPr>
        <w:t xml:space="preserve"> outre </w:t>
      </w:r>
      <w:r w:rsidRPr="00A15D6C">
        <w:rPr>
          <w:b/>
          <w:bCs/>
          <w:sz w:val="28"/>
          <w:szCs w:val="28"/>
        </w:rPr>
        <w:t>des droits de propriétéindustrielle  et commerciale spécifiques</w:t>
      </w:r>
      <w:r>
        <w:rPr>
          <w:b/>
          <w:bCs/>
          <w:sz w:val="28"/>
          <w:szCs w:val="28"/>
        </w:rPr>
        <w:t xml:space="preserve"> : </w:t>
      </w:r>
      <w:r w:rsidRPr="00A15D6C">
        <w:rPr>
          <w:sz w:val="28"/>
          <w:szCs w:val="28"/>
        </w:rPr>
        <w:t>brevets d’intervention, marques defabrique, etc.</w:t>
      </w:r>
    </w:p>
    <w:p w:rsidR="00A15D6C" w:rsidRDefault="00A15D6C" w:rsidP="00A15D6C">
      <w:pPr>
        <w:rPr>
          <w:sz w:val="28"/>
          <w:szCs w:val="28"/>
        </w:rPr>
      </w:pPr>
      <w:r w:rsidRPr="00C6689B">
        <w:rPr>
          <w:b/>
          <w:bCs/>
          <w:sz w:val="28"/>
          <w:szCs w:val="28"/>
        </w:rPr>
        <w:t>Fonds de commerce</w:t>
      </w:r>
      <w:r>
        <w:rPr>
          <w:sz w:val="28"/>
          <w:szCs w:val="28"/>
        </w:rPr>
        <w:t> </w:t>
      </w:r>
    </w:p>
    <w:p w:rsidR="00A15D6C" w:rsidRDefault="00A15D6C" w:rsidP="00A15D6C">
      <w:pPr>
        <w:rPr>
          <w:sz w:val="28"/>
          <w:szCs w:val="28"/>
        </w:rPr>
      </w:pPr>
      <w:r w:rsidRPr="00C6689B">
        <w:rPr>
          <w:b/>
          <w:bCs/>
          <w:sz w:val="28"/>
          <w:szCs w:val="28"/>
        </w:rPr>
        <w:t>Eléments incorporels</w:t>
      </w:r>
      <w:r>
        <w:rPr>
          <w:sz w:val="28"/>
          <w:szCs w:val="28"/>
        </w:rPr>
        <w:t> </w:t>
      </w:r>
      <w:r w:rsidRPr="00C6689B">
        <w:rPr>
          <w:b/>
          <w:bCs/>
          <w:sz w:val="28"/>
          <w:szCs w:val="28"/>
        </w:rPr>
        <w:t>:</w:t>
      </w:r>
    </w:p>
    <w:p w:rsidR="00A15D6C" w:rsidRPr="00A15D6C" w:rsidRDefault="00A15D6C" w:rsidP="00A15D6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15D6C">
        <w:rPr>
          <w:sz w:val="28"/>
          <w:szCs w:val="28"/>
        </w:rPr>
        <w:t>Clientèle</w:t>
      </w:r>
    </w:p>
    <w:p w:rsidR="00A15D6C" w:rsidRPr="00A15D6C" w:rsidRDefault="00A15D6C" w:rsidP="00A15D6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15D6C">
        <w:rPr>
          <w:sz w:val="28"/>
          <w:szCs w:val="28"/>
        </w:rPr>
        <w:t>Nom commercial</w:t>
      </w:r>
    </w:p>
    <w:p w:rsidR="00A15D6C" w:rsidRDefault="00A15D6C" w:rsidP="00A15D6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15D6C">
        <w:rPr>
          <w:sz w:val="28"/>
          <w:szCs w:val="28"/>
        </w:rPr>
        <w:t>Enseigne droit au bail</w:t>
      </w:r>
    </w:p>
    <w:p w:rsidR="00C6689B" w:rsidRDefault="00C6689B" w:rsidP="00C6689B">
      <w:pPr>
        <w:rPr>
          <w:sz w:val="28"/>
          <w:szCs w:val="28"/>
        </w:rPr>
      </w:pPr>
      <w:r w:rsidRPr="00C6689B">
        <w:rPr>
          <w:b/>
          <w:bCs/>
          <w:sz w:val="28"/>
          <w:szCs w:val="28"/>
        </w:rPr>
        <w:t>Eléments corporels</w:t>
      </w:r>
      <w:r>
        <w:rPr>
          <w:sz w:val="28"/>
          <w:szCs w:val="28"/>
        </w:rPr>
        <w:t> </w:t>
      </w:r>
      <w:r w:rsidRPr="00C6689B">
        <w:rPr>
          <w:b/>
          <w:bCs/>
          <w:sz w:val="28"/>
          <w:szCs w:val="28"/>
        </w:rPr>
        <w:t>:</w:t>
      </w:r>
    </w:p>
    <w:p w:rsidR="00C6689B" w:rsidRDefault="00C6689B" w:rsidP="00C6689B">
      <w:pPr>
        <w:rPr>
          <w:sz w:val="28"/>
          <w:szCs w:val="28"/>
        </w:rPr>
      </w:pPr>
      <w:r>
        <w:rPr>
          <w:sz w:val="28"/>
          <w:szCs w:val="28"/>
        </w:rPr>
        <w:t xml:space="preserve">      - matériel et outillage</w:t>
      </w:r>
    </w:p>
    <w:p w:rsidR="00C6689B" w:rsidRDefault="00C6689B" w:rsidP="00C6689B">
      <w:pPr>
        <w:rPr>
          <w:sz w:val="28"/>
          <w:szCs w:val="28"/>
        </w:rPr>
      </w:pPr>
      <w:r>
        <w:rPr>
          <w:sz w:val="28"/>
          <w:szCs w:val="28"/>
        </w:rPr>
        <w:t xml:space="preserve">      - marchandises</w:t>
      </w:r>
    </w:p>
    <w:p w:rsidR="00C6689B" w:rsidRPr="00B6012C" w:rsidRDefault="00C6689B" w:rsidP="00C6689B">
      <w:pPr>
        <w:rPr>
          <w:b/>
          <w:bCs/>
          <w:sz w:val="28"/>
          <w:szCs w:val="28"/>
        </w:rPr>
      </w:pPr>
      <w:r w:rsidRPr="00B6012C">
        <w:rPr>
          <w:b/>
          <w:bCs/>
          <w:sz w:val="28"/>
          <w:szCs w:val="28"/>
        </w:rPr>
        <w:t>a- Les éléments incorporels</w:t>
      </w:r>
    </w:p>
    <w:p w:rsidR="00C6689B" w:rsidRPr="00B6012C" w:rsidRDefault="00BB4296" w:rsidP="00C6689B">
      <w:pPr>
        <w:rPr>
          <w:b/>
          <w:bCs/>
          <w:sz w:val="28"/>
          <w:szCs w:val="28"/>
        </w:rPr>
      </w:pPr>
      <w:r w:rsidRPr="00B6012C">
        <w:rPr>
          <w:b/>
          <w:bCs/>
        </w:rPr>
        <w:t xml:space="preserve">1- </w:t>
      </w:r>
      <w:r w:rsidRPr="00B6012C">
        <w:rPr>
          <w:b/>
          <w:bCs/>
          <w:sz w:val="28"/>
          <w:szCs w:val="28"/>
        </w:rPr>
        <w:t>la clientèle</w:t>
      </w:r>
    </w:p>
    <w:p w:rsidR="00BB4296" w:rsidRDefault="00BB4296" w:rsidP="00BB42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B4296">
        <w:rPr>
          <w:sz w:val="28"/>
          <w:szCs w:val="28"/>
        </w:rPr>
        <w:t>La cli</w:t>
      </w:r>
      <w:r>
        <w:rPr>
          <w:sz w:val="28"/>
          <w:szCs w:val="28"/>
        </w:rPr>
        <w:t>en</w:t>
      </w:r>
      <w:r w:rsidRPr="00BB4296">
        <w:rPr>
          <w:sz w:val="28"/>
          <w:szCs w:val="28"/>
        </w:rPr>
        <w:t>tèle est constituée par l’ensemble des personnes qui ont</w:t>
      </w:r>
      <w:r>
        <w:rPr>
          <w:sz w:val="28"/>
          <w:szCs w:val="28"/>
        </w:rPr>
        <w:t xml:space="preserve"> l’habitude de fréquentera le fonds de commerce et qui donnent sa valeur à ce fonds ; la clientèle est l’élément le plus important du fonds de commerce.</w:t>
      </w:r>
    </w:p>
    <w:p w:rsidR="00BB4296" w:rsidRDefault="00BB4296" w:rsidP="00BB42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L’achalandage correspond à des clients de passage, qui achètent surtout en raison de la situation du fonds de commerce.</w:t>
      </w:r>
    </w:p>
    <w:p w:rsidR="00BB4296" w:rsidRDefault="00BB4296" w:rsidP="00BB4296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lastRenderedPageBreak/>
        <w:t>En cas de cession, le prix de vente d’un fonds de commerce est proportionnel au  chiffre d’affaire (clientèle et achalandage).</w:t>
      </w:r>
    </w:p>
    <w:p w:rsidR="00BB4296" w:rsidRPr="0049419B" w:rsidRDefault="00BB4296" w:rsidP="00BB4296">
      <w:pPr>
        <w:rPr>
          <w:b/>
          <w:bCs/>
          <w:sz w:val="28"/>
          <w:szCs w:val="28"/>
        </w:rPr>
      </w:pPr>
      <w:r w:rsidRPr="0049419B">
        <w:rPr>
          <w:b/>
          <w:bCs/>
        </w:rPr>
        <w:t>2</w:t>
      </w:r>
      <w:r w:rsidRPr="0049419B">
        <w:rPr>
          <w:b/>
          <w:bCs/>
          <w:sz w:val="28"/>
          <w:szCs w:val="28"/>
        </w:rPr>
        <w:t>- le nom commercial</w:t>
      </w:r>
    </w:p>
    <w:p w:rsidR="00BB4296" w:rsidRPr="00BB4296" w:rsidRDefault="00BB4296" w:rsidP="00BB4296">
      <w:pPr>
        <w:rPr>
          <w:sz w:val="28"/>
          <w:szCs w:val="28"/>
        </w:rPr>
      </w:pPr>
      <w:r>
        <w:rPr>
          <w:sz w:val="28"/>
          <w:szCs w:val="28"/>
        </w:rPr>
        <w:t xml:space="preserve">C’est le </w:t>
      </w:r>
      <w:r w:rsidRPr="00B6012C">
        <w:rPr>
          <w:b/>
          <w:bCs/>
          <w:sz w:val="28"/>
          <w:szCs w:val="28"/>
        </w:rPr>
        <w:t>nom sous lequel est exercé le commerce</w:t>
      </w:r>
      <w:r w:rsidR="0049419B">
        <w:rPr>
          <w:sz w:val="28"/>
          <w:szCs w:val="28"/>
        </w:rPr>
        <w:t> ; il permet d’identifier un fonds de commerce.</w:t>
      </w:r>
    </w:p>
    <w:p w:rsidR="00C01330" w:rsidRDefault="0049419B">
      <w:pPr>
        <w:rPr>
          <w:b/>
          <w:bCs/>
          <w:sz w:val="28"/>
          <w:szCs w:val="28"/>
        </w:rPr>
      </w:pPr>
      <w:r w:rsidRPr="0049419B">
        <w:rPr>
          <w:b/>
          <w:bCs/>
        </w:rPr>
        <w:t xml:space="preserve">3- </w:t>
      </w:r>
      <w:r w:rsidRPr="0049419B">
        <w:rPr>
          <w:b/>
          <w:bCs/>
          <w:sz w:val="28"/>
          <w:szCs w:val="28"/>
        </w:rPr>
        <w:t>l’enseigne</w:t>
      </w:r>
    </w:p>
    <w:p w:rsidR="0049419B" w:rsidRDefault="0049419B">
      <w:pPr>
        <w:rPr>
          <w:sz w:val="28"/>
          <w:szCs w:val="28"/>
        </w:rPr>
      </w:pPr>
      <w:r w:rsidRPr="0049419B">
        <w:rPr>
          <w:sz w:val="28"/>
          <w:szCs w:val="28"/>
        </w:rPr>
        <w:t>L’ense</w:t>
      </w:r>
      <w:r>
        <w:rPr>
          <w:sz w:val="28"/>
          <w:szCs w:val="28"/>
        </w:rPr>
        <w:t>i</w:t>
      </w:r>
      <w:r w:rsidRPr="0049419B">
        <w:rPr>
          <w:sz w:val="28"/>
          <w:szCs w:val="28"/>
        </w:rPr>
        <w:t>gne</w:t>
      </w:r>
      <w:r>
        <w:rPr>
          <w:sz w:val="28"/>
          <w:szCs w:val="28"/>
        </w:rPr>
        <w:t xml:space="preserve"> est un signe extérieur qui complète l’individualisation du fonds de commerce.</w:t>
      </w:r>
    </w:p>
    <w:p w:rsidR="0049419B" w:rsidRDefault="0049419B">
      <w:pPr>
        <w:rPr>
          <w:sz w:val="28"/>
          <w:szCs w:val="28"/>
        </w:rPr>
      </w:pPr>
      <w:r>
        <w:rPr>
          <w:sz w:val="28"/>
          <w:szCs w:val="28"/>
        </w:rPr>
        <w:t>Le nom commercial est quelques fois utilisé comme enseigne.</w:t>
      </w:r>
    </w:p>
    <w:p w:rsidR="0049419B" w:rsidRPr="00B6012C" w:rsidRDefault="0049419B">
      <w:pPr>
        <w:rPr>
          <w:b/>
          <w:bCs/>
          <w:sz w:val="28"/>
          <w:szCs w:val="28"/>
        </w:rPr>
      </w:pPr>
      <w:r w:rsidRPr="00B6012C">
        <w:rPr>
          <w:b/>
          <w:bCs/>
        </w:rPr>
        <w:t>4</w:t>
      </w:r>
      <w:r w:rsidRPr="00B6012C">
        <w:rPr>
          <w:b/>
          <w:bCs/>
          <w:sz w:val="28"/>
          <w:szCs w:val="28"/>
        </w:rPr>
        <w:t>- le droit au bail</w:t>
      </w:r>
    </w:p>
    <w:p w:rsidR="0049419B" w:rsidRDefault="0049419B">
      <w:pPr>
        <w:rPr>
          <w:sz w:val="28"/>
          <w:szCs w:val="28"/>
        </w:rPr>
      </w:pPr>
      <w:r>
        <w:rPr>
          <w:sz w:val="28"/>
          <w:szCs w:val="28"/>
        </w:rPr>
        <w:t xml:space="preserve">En règle générale, le commerçant n’est pas propriétaire des locaux dans lesquels il exerce son commerce ; </w:t>
      </w:r>
      <w:r w:rsidRPr="00B6012C">
        <w:rPr>
          <w:b/>
          <w:bCs/>
          <w:sz w:val="28"/>
          <w:szCs w:val="28"/>
        </w:rPr>
        <w:t>un contrat de  bail commercial</w:t>
      </w:r>
      <w:r>
        <w:rPr>
          <w:sz w:val="28"/>
          <w:szCs w:val="28"/>
        </w:rPr>
        <w:t xml:space="preserve"> est alors conclu entre le propriétaire «  des murs » et le locataire commerçant.</w:t>
      </w:r>
    </w:p>
    <w:p w:rsidR="00B6012C" w:rsidRDefault="00B6012C">
      <w:pPr>
        <w:rPr>
          <w:sz w:val="28"/>
          <w:szCs w:val="28"/>
        </w:rPr>
      </w:pPr>
      <w:r>
        <w:rPr>
          <w:sz w:val="28"/>
          <w:szCs w:val="28"/>
        </w:rPr>
        <w:t xml:space="preserve">Droit au bail : </w:t>
      </w:r>
    </w:p>
    <w:p w:rsidR="00B6012C" w:rsidRPr="00B6012C" w:rsidRDefault="00B6012C" w:rsidP="00B6012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6012C">
        <w:rPr>
          <w:sz w:val="28"/>
          <w:szCs w:val="28"/>
        </w:rPr>
        <w:t>Droit d’occuper les locaux</w:t>
      </w:r>
    </w:p>
    <w:p w:rsidR="00B6012C" w:rsidRPr="00B6012C" w:rsidRDefault="00B6012C" w:rsidP="00B6012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6012C">
        <w:rPr>
          <w:sz w:val="28"/>
          <w:szCs w:val="28"/>
        </w:rPr>
        <w:t>Droit d’y exercer une activité commerciale</w:t>
      </w:r>
    </w:p>
    <w:p w:rsidR="00B6012C" w:rsidRDefault="00B6012C" w:rsidP="00B6012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6012C">
        <w:rPr>
          <w:sz w:val="28"/>
          <w:szCs w:val="28"/>
        </w:rPr>
        <w:t>Moyennant le paiement d’un loyer</w:t>
      </w:r>
    </w:p>
    <w:p w:rsidR="00B6012C" w:rsidRDefault="00B6012C" w:rsidP="00B6012C">
      <w:pPr>
        <w:rPr>
          <w:sz w:val="28"/>
          <w:szCs w:val="28"/>
        </w:rPr>
      </w:pPr>
      <w:r>
        <w:rPr>
          <w:sz w:val="28"/>
          <w:szCs w:val="28"/>
        </w:rPr>
        <w:t>Le droit au bail est un élément important du fonds de commerce qui peut a</w:t>
      </w:r>
      <w:r w:rsidR="00D61AD5">
        <w:rPr>
          <w:sz w:val="28"/>
          <w:szCs w:val="28"/>
        </w:rPr>
        <w:t xml:space="preserve">voir une valeur  considérable. </w:t>
      </w:r>
      <w:proofErr w:type="gramStart"/>
      <w:r w:rsidR="00D61AD5"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locataire commerçant bénéficie  d’un droit au renouvellement de son bail commercial.</w:t>
      </w:r>
    </w:p>
    <w:p w:rsidR="00B6012C" w:rsidRPr="00B6012C" w:rsidRDefault="00B6012C" w:rsidP="00B6012C">
      <w:pPr>
        <w:rPr>
          <w:b/>
          <w:bCs/>
          <w:sz w:val="28"/>
          <w:szCs w:val="28"/>
        </w:rPr>
      </w:pPr>
      <w:r w:rsidRPr="00B6012C">
        <w:rPr>
          <w:b/>
          <w:bCs/>
        </w:rPr>
        <w:t>5</w:t>
      </w:r>
      <w:r w:rsidRPr="00B6012C">
        <w:rPr>
          <w:b/>
          <w:bCs/>
          <w:sz w:val="28"/>
          <w:szCs w:val="28"/>
        </w:rPr>
        <w:t>- les  droits de propriété industrielle et commerciale</w:t>
      </w:r>
    </w:p>
    <w:p w:rsidR="00B6012C" w:rsidRDefault="00B6012C" w:rsidP="00B6012C">
      <w:pPr>
        <w:rPr>
          <w:sz w:val="28"/>
          <w:szCs w:val="28"/>
        </w:rPr>
      </w:pPr>
      <w:r>
        <w:rPr>
          <w:sz w:val="28"/>
          <w:szCs w:val="28"/>
        </w:rPr>
        <w:t>Ce sont des éléments distincts de certains fonds de commerce, qui peuvent  être cédés séparément.</w:t>
      </w:r>
    </w:p>
    <w:p w:rsidR="00B6012C" w:rsidRPr="000F07F4" w:rsidRDefault="00B6012C" w:rsidP="00B6012C">
      <w:pPr>
        <w:rPr>
          <w:b/>
          <w:bCs/>
          <w:sz w:val="28"/>
          <w:szCs w:val="28"/>
        </w:rPr>
      </w:pPr>
      <w:r w:rsidRPr="000F07F4">
        <w:rPr>
          <w:b/>
          <w:bCs/>
          <w:sz w:val="28"/>
          <w:szCs w:val="28"/>
        </w:rPr>
        <w:t>b- Les éléments corporels</w:t>
      </w:r>
    </w:p>
    <w:p w:rsidR="00B6012C" w:rsidRDefault="00B6012C" w:rsidP="00B6012C">
      <w:pPr>
        <w:rPr>
          <w:sz w:val="28"/>
          <w:szCs w:val="28"/>
        </w:rPr>
      </w:pPr>
      <w:r>
        <w:rPr>
          <w:sz w:val="28"/>
          <w:szCs w:val="28"/>
        </w:rPr>
        <w:t>Ils comprennent :</w:t>
      </w:r>
    </w:p>
    <w:p w:rsidR="00B6012C" w:rsidRDefault="00B6012C" w:rsidP="00B6012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matériel et l’outillage</w:t>
      </w:r>
    </w:p>
    <w:p w:rsidR="00B6012C" w:rsidRDefault="00B6012C" w:rsidP="00B6012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marchandises</w:t>
      </w:r>
    </w:p>
    <w:p w:rsidR="000F07F4" w:rsidRDefault="000F07F4" w:rsidP="000F07F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Leur importance varie selon les commerces ; en cas de cession du fonds, il faut toujours indiquer séparément leur prix de cession.</w:t>
      </w:r>
    </w:p>
    <w:p w:rsidR="000F07F4" w:rsidRPr="000F07F4" w:rsidRDefault="000F07F4" w:rsidP="000F07F4">
      <w:pPr>
        <w:ind w:left="360"/>
        <w:rPr>
          <w:b/>
          <w:bCs/>
          <w:sz w:val="28"/>
          <w:szCs w:val="28"/>
        </w:rPr>
      </w:pPr>
      <w:r w:rsidRPr="000F07F4">
        <w:rPr>
          <w:b/>
          <w:bCs/>
          <w:sz w:val="28"/>
          <w:szCs w:val="28"/>
        </w:rPr>
        <w:t>2- la protection de fonds de commerce</w:t>
      </w:r>
    </w:p>
    <w:p w:rsidR="000F07F4" w:rsidRDefault="00D61AD5" w:rsidP="000F07F4">
      <w:pPr>
        <w:ind w:left="360"/>
        <w:rPr>
          <w:sz w:val="28"/>
          <w:szCs w:val="28"/>
        </w:rPr>
      </w:pPr>
      <w:r>
        <w:rPr>
          <w:sz w:val="28"/>
          <w:szCs w:val="28"/>
        </w:rPr>
        <w:t>La l</w:t>
      </w:r>
      <w:r w:rsidR="000F07F4">
        <w:rPr>
          <w:sz w:val="28"/>
          <w:szCs w:val="28"/>
        </w:rPr>
        <w:t>oi protège les éléments du fonds de commerce contre les agissements dommageables des tiers.</w:t>
      </w:r>
    </w:p>
    <w:p w:rsidR="000F07F4" w:rsidRDefault="000F07F4" w:rsidP="000F07F4">
      <w:pPr>
        <w:ind w:left="360"/>
        <w:rPr>
          <w:sz w:val="28"/>
          <w:szCs w:val="28"/>
        </w:rPr>
      </w:pPr>
      <w:r>
        <w:rPr>
          <w:sz w:val="28"/>
          <w:szCs w:val="28"/>
        </w:rPr>
        <w:t>- Protection contre la concurrence déloyale.</w:t>
      </w:r>
    </w:p>
    <w:p w:rsidR="000F07F4" w:rsidRDefault="000F07F4" w:rsidP="000F07F4">
      <w:pPr>
        <w:ind w:left="360"/>
        <w:rPr>
          <w:sz w:val="28"/>
          <w:szCs w:val="28"/>
        </w:rPr>
      </w:pPr>
      <w:r>
        <w:rPr>
          <w:sz w:val="28"/>
          <w:szCs w:val="28"/>
        </w:rPr>
        <w:t>- Protection contre la contrefaçon.</w:t>
      </w:r>
    </w:p>
    <w:p w:rsidR="000F07F4" w:rsidRDefault="000F07F4" w:rsidP="000F07F4">
      <w:pPr>
        <w:ind w:left="360"/>
        <w:rPr>
          <w:sz w:val="28"/>
          <w:szCs w:val="28"/>
        </w:rPr>
      </w:pPr>
      <w:r>
        <w:rPr>
          <w:sz w:val="28"/>
          <w:szCs w:val="28"/>
        </w:rPr>
        <w:t>- Protection du droit au bail.</w:t>
      </w:r>
    </w:p>
    <w:p w:rsidR="00A80DCD" w:rsidRDefault="00A80DCD" w:rsidP="000F07F4">
      <w:pPr>
        <w:ind w:left="360"/>
        <w:rPr>
          <w:sz w:val="28"/>
          <w:szCs w:val="28"/>
        </w:rPr>
      </w:pPr>
    </w:p>
    <w:p w:rsidR="000F07F4" w:rsidRDefault="000F07F4" w:rsidP="000F07F4">
      <w:pPr>
        <w:ind w:left="360"/>
        <w:rPr>
          <w:sz w:val="28"/>
          <w:szCs w:val="28"/>
        </w:rPr>
      </w:pPr>
    </w:p>
    <w:p w:rsidR="000F07F4" w:rsidRPr="000F07F4" w:rsidRDefault="000F07F4" w:rsidP="000F07F4">
      <w:pPr>
        <w:ind w:left="360"/>
        <w:rPr>
          <w:sz w:val="28"/>
          <w:szCs w:val="28"/>
        </w:rPr>
      </w:pPr>
    </w:p>
    <w:p w:rsidR="00B3315B" w:rsidRDefault="00B3315B" w:rsidP="00B3315B">
      <w:pPr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>Mots et expressions clés</w:t>
      </w:r>
    </w:p>
    <w:p w:rsidR="00B3315B" w:rsidRPr="00B3315B" w:rsidRDefault="00B3315B" w:rsidP="00B3315B">
      <w:pPr>
        <w:jc w:val="center"/>
        <w:rPr>
          <w:sz w:val="28"/>
          <w:szCs w:val="28"/>
          <w:lang w:bidi="ar-DZ"/>
        </w:rPr>
      </w:pPr>
      <w:r w:rsidRPr="00B3315B">
        <w:rPr>
          <w:sz w:val="28"/>
          <w:szCs w:val="28"/>
          <w:lang w:bidi="ar-DZ"/>
        </w:rPr>
        <w:t>Fonds de commerce</w:t>
      </w:r>
      <w:r>
        <w:rPr>
          <w:sz w:val="28"/>
          <w:szCs w:val="28"/>
          <w:lang w:bidi="ar-DZ"/>
        </w:rPr>
        <w:t xml:space="preserve"> –</w:t>
      </w:r>
      <w:r>
        <w:rPr>
          <w:rFonts w:hint="cs"/>
          <w:sz w:val="28"/>
          <w:szCs w:val="28"/>
          <w:rtl/>
          <w:lang w:bidi="ar-DZ"/>
        </w:rPr>
        <w:t xml:space="preserve">القاعدة التجارية </w:t>
      </w:r>
    </w:p>
    <w:p w:rsidR="00B3315B" w:rsidRPr="00B3315B" w:rsidRDefault="00B3315B" w:rsidP="00B3315B">
      <w:pPr>
        <w:jc w:val="center"/>
        <w:rPr>
          <w:sz w:val="28"/>
          <w:szCs w:val="28"/>
          <w:lang w:bidi="ar-DZ"/>
        </w:rPr>
      </w:pPr>
      <w:r w:rsidRPr="00B3315B">
        <w:rPr>
          <w:sz w:val="28"/>
          <w:szCs w:val="28"/>
          <w:lang w:bidi="ar-DZ"/>
        </w:rPr>
        <w:t>Clientèle</w:t>
      </w:r>
      <w:r>
        <w:rPr>
          <w:sz w:val="28"/>
          <w:szCs w:val="28"/>
          <w:lang w:bidi="ar-DZ"/>
        </w:rPr>
        <w:t xml:space="preserve"> –</w:t>
      </w:r>
      <w:r>
        <w:rPr>
          <w:rFonts w:hint="cs"/>
          <w:sz w:val="28"/>
          <w:szCs w:val="28"/>
          <w:rtl/>
          <w:lang w:bidi="ar-DZ"/>
        </w:rPr>
        <w:t xml:space="preserve"> الزبائن </w:t>
      </w:r>
    </w:p>
    <w:p w:rsidR="00B3315B" w:rsidRPr="00B3315B" w:rsidRDefault="00B3315B" w:rsidP="00B3315B">
      <w:pPr>
        <w:jc w:val="center"/>
        <w:rPr>
          <w:sz w:val="28"/>
          <w:szCs w:val="28"/>
          <w:lang w:bidi="ar-DZ"/>
        </w:rPr>
      </w:pPr>
      <w:r w:rsidRPr="00B3315B">
        <w:rPr>
          <w:sz w:val="28"/>
          <w:szCs w:val="28"/>
          <w:lang w:bidi="ar-DZ"/>
        </w:rPr>
        <w:t>Nom commercial</w:t>
      </w:r>
      <w:r>
        <w:rPr>
          <w:sz w:val="28"/>
          <w:szCs w:val="28"/>
          <w:lang w:bidi="ar-DZ"/>
        </w:rPr>
        <w:t xml:space="preserve"> –</w:t>
      </w:r>
      <w:r>
        <w:rPr>
          <w:rFonts w:hint="cs"/>
          <w:sz w:val="28"/>
          <w:szCs w:val="28"/>
          <w:rtl/>
          <w:lang w:bidi="ar-DZ"/>
        </w:rPr>
        <w:t xml:space="preserve"> الاسم التجاري </w:t>
      </w:r>
    </w:p>
    <w:p w:rsidR="00D61AD5" w:rsidRPr="00B3315B" w:rsidRDefault="00B3315B" w:rsidP="00D61AD5">
      <w:pPr>
        <w:jc w:val="center"/>
        <w:rPr>
          <w:sz w:val="28"/>
          <w:szCs w:val="28"/>
          <w:lang w:bidi="ar-DZ"/>
        </w:rPr>
      </w:pPr>
      <w:r w:rsidRPr="00B3315B">
        <w:rPr>
          <w:sz w:val="28"/>
          <w:szCs w:val="28"/>
          <w:lang w:bidi="ar-DZ"/>
        </w:rPr>
        <w:t xml:space="preserve">Enseigne </w:t>
      </w:r>
      <w:r w:rsidR="00D61AD5">
        <w:rPr>
          <w:sz w:val="28"/>
          <w:szCs w:val="28"/>
          <w:lang w:bidi="ar-DZ"/>
        </w:rPr>
        <w:t>–</w:t>
      </w:r>
      <w:r w:rsidR="00D61AD5">
        <w:rPr>
          <w:rFonts w:hint="cs"/>
          <w:sz w:val="28"/>
          <w:szCs w:val="28"/>
          <w:rtl/>
          <w:lang w:bidi="ar-DZ"/>
        </w:rPr>
        <w:t xml:space="preserve">لافتة </w:t>
      </w:r>
    </w:p>
    <w:p w:rsidR="00B3315B" w:rsidRPr="00B3315B" w:rsidRDefault="00B3315B" w:rsidP="00B3315B">
      <w:pPr>
        <w:jc w:val="center"/>
        <w:rPr>
          <w:sz w:val="28"/>
          <w:szCs w:val="28"/>
          <w:lang w:bidi="ar-DZ"/>
        </w:rPr>
      </w:pPr>
      <w:r w:rsidRPr="00B3315B">
        <w:rPr>
          <w:sz w:val="28"/>
          <w:szCs w:val="28"/>
          <w:lang w:bidi="ar-DZ"/>
        </w:rPr>
        <w:t>Droit au bail</w:t>
      </w:r>
      <w:r>
        <w:rPr>
          <w:sz w:val="28"/>
          <w:szCs w:val="28"/>
          <w:lang w:bidi="ar-DZ"/>
        </w:rPr>
        <w:t xml:space="preserve"> –</w:t>
      </w:r>
    </w:p>
    <w:p w:rsidR="00D61AD5" w:rsidRDefault="00B3315B" w:rsidP="002F1FA1">
      <w:pPr>
        <w:jc w:val="center"/>
        <w:rPr>
          <w:sz w:val="28"/>
          <w:szCs w:val="28"/>
          <w:rtl/>
          <w:lang w:bidi="ar-DZ"/>
        </w:rPr>
      </w:pPr>
      <w:r w:rsidRPr="00B3315B">
        <w:rPr>
          <w:sz w:val="28"/>
          <w:szCs w:val="28"/>
          <w:lang w:bidi="ar-DZ"/>
        </w:rPr>
        <w:t>Marchandise</w:t>
      </w:r>
      <w:r>
        <w:rPr>
          <w:sz w:val="28"/>
          <w:szCs w:val="28"/>
          <w:lang w:bidi="ar-DZ"/>
        </w:rPr>
        <w:t xml:space="preserve"> -</w:t>
      </w:r>
      <w:r>
        <w:rPr>
          <w:rFonts w:hint="cs"/>
          <w:sz w:val="28"/>
          <w:szCs w:val="28"/>
          <w:rtl/>
          <w:lang w:bidi="ar-DZ"/>
        </w:rPr>
        <w:t xml:space="preserve"> السلع</w:t>
      </w:r>
    </w:p>
    <w:p w:rsidR="00B3315B" w:rsidRPr="00B3315B" w:rsidRDefault="00A7376C" w:rsidP="002F1FA1">
      <w:pPr>
        <w:jc w:val="center"/>
        <w:rPr>
          <w:sz w:val="28"/>
          <w:szCs w:val="28"/>
          <w:lang w:bidi="ar-DZ"/>
        </w:rPr>
      </w:pPr>
      <w:bookmarkStart w:id="0" w:name="_GoBack"/>
      <w:bookmarkEnd w:id="0"/>
      <w:r w:rsidRPr="00B3315B">
        <w:rPr>
          <w:sz w:val="28"/>
          <w:szCs w:val="28"/>
          <w:lang w:bidi="ar-DZ"/>
        </w:rPr>
        <w:t>Concurrence</w:t>
      </w:r>
      <w:r w:rsidR="00B3315B" w:rsidRPr="00B3315B">
        <w:rPr>
          <w:sz w:val="28"/>
          <w:szCs w:val="28"/>
          <w:lang w:bidi="ar-DZ"/>
        </w:rPr>
        <w:t xml:space="preserve"> déloyale</w:t>
      </w:r>
      <w:r w:rsidR="002F1FA1">
        <w:rPr>
          <w:sz w:val="28"/>
          <w:szCs w:val="28"/>
          <w:lang w:bidi="ar-DZ"/>
        </w:rPr>
        <w:t>–</w:t>
      </w:r>
      <w:r w:rsidR="002F1FA1">
        <w:rPr>
          <w:rFonts w:hint="cs"/>
          <w:sz w:val="28"/>
          <w:szCs w:val="28"/>
          <w:rtl/>
          <w:lang w:bidi="ar-DZ"/>
        </w:rPr>
        <w:t xml:space="preserve">منافسة غير مشروعة </w:t>
      </w:r>
    </w:p>
    <w:p w:rsidR="00B3315B" w:rsidRDefault="00B3315B" w:rsidP="00B3315B">
      <w:pPr>
        <w:jc w:val="center"/>
        <w:rPr>
          <w:sz w:val="28"/>
          <w:szCs w:val="28"/>
          <w:lang w:bidi="ar-DZ"/>
        </w:rPr>
      </w:pPr>
      <w:r w:rsidRPr="00B3315B">
        <w:rPr>
          <w:sz w:val="28"/>
          <w:szCs w:val="28"/>
          <w:lang w:bidi="ar-DZ"/>
        </w:rPr>
        <w:t>Contrefaçon</w:t>
      </w:r>
      <w:r w:rsidR="002F1FA1">
        <w:rPr>
          <w:sz w:val="28"/>
          <w:szCs w:val="28"/>
          <w:lang w:bidi="ar-DZ"/>
        </w:rPr>
        <w:t>–</w:t>
      </w:r>
      <w:r w:rsidR="002F1FA1">
        <w:rPr>
          <w:rFonts w:hint="cs"/>
          <w:sz w:val="28"/>
          <w:szCs w:val="28"/>
          <w:rtl/>
          <w:lang w:bidi="ar-DZ"/>
        </w:rPr>
        <w:t xml:space="preserve"> تقليد ، تزوير ، تزييف </w:t>
      </w:r>
    </w:p>
    <w:p w:rsidR="002F1FA1" w:rsidRPr="00B3315B" w:rsidRDefault="002F1FA1" w:rsidP="00B3315B">
      <w:pPr>
        <w:jc w:val="center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Achalandage – </w:t>
      </w:r>
      <w:r>
        <w:rPr>
          <w:rFonts w:hint="cs"/>
          <w:sz w:val="28"/>
          <w:szCs w:val="28"/>
          <w:rtl/>
          <w:lang w:bidi="ar-DZ"/>
        </w:rPr>
        <w:t xml:space="preserve">شهرة </w:t>
      </w:r>
      <w:r w:rsidR="00175AC7">
        <w:rPr>
          <w:rFonts w:hint="cs"/>
          <w:sz w:val="28"/>
          <w:szCs w:val="28"/>
          <w:rtl/>
          <w:lang w:bidi="ar-DZ"/>
        </w:rPr>
        <w:t>المؤسسة التجارية</w:t>
      </w:r>
    </w:p>
    <w:p w:rsidR="00B6012C" w:rsidRPr="00B6012C" w:rsidRDefault="00B6012C" w:rsidP="00B6012C">
      <w:pPr>
        <w:rPr>
          <w:sz w:val="28"/>
          <w:szCs w:val="28"/>
        </w:rPr>
      </w:pPr>
    </w:p>
    <w:sectPr w:rsidR="00B6012C" w:rsidRPr="00B6012C" w:rsidSect="0035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257D7"/>
    <w:multiLevelType w:val="hybridMultilevel"/>
    <w:tmpl w:val="FC748E02"/>
    <w:lvl w:ilvl="0" w:tplc="6D2A711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01330"/>
    <w:rsid w:val="000F07F4"/>
    <w:rsid w:val="00175AC7"/>
    <w:rsid w:val="00226411"/>
    <w:rsid w:val="002F1FA1"/>
    <w:rsid w:val="00353340"/>
    <w:rsid w:val="00426B02"/>
    <w:rsid w:val="0049419B"/>
    <w:rsid w:val="00A15D6C"/>
    <w:rsid w:val="00A7376C"/>
    <w:rsid w:val="00A80DCD"/>
    <w:rsid w:val="00B3315B"/>
    <w:rsid w:val="00B6012C"/>
    <w:rsid w:val="00BB4296"/>
    <w:rsid w:val="00C01330"/>
    <w:rsid w:val="00C6689B"/>
    <w:rsid w:val="00D6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3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5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2021-11-30T10:24:00Z</dcterms:created>
  <dcterms:modified xsi:type="dcterms:W3CDTF">2021-11-30T10:24:00Z</dcterms:modified>
</cp:coreProperties>
</file>