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Distinction entre les différents types de raisonnement : déductif, inductif et analogique. </w:t>
      </w:r>
    </w:p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Objectif : </w:t>
      </w:r>
    </w:p>
    <w:p w:rsidR="0091674A" w:rsidRDefault="0091674A" w:rsidP="0091674A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Savoir employer les différents modes de raisonnement </w:t>
      </w:r>
    </w:p>
    <w:p w:rsidR="0091674A" w:rsidRDefault="0091674A" w:rsidP="0091674A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 Le raisonnement déductif : </w:t>
      </w:r>
    </w:p>
    <w:p w:rsidR="0091674A" w:rsidRDefault="0091674A" w:rsidP="0091674A">
      <w:pPr>
        <w:pStyle w:val="Default"/>
        <w:rPr>
          <w:sz w:val="28"/>
          <w:szCs w:val="28"/>
        </w:rPr>
      </w:pPr>
    </w:p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type de raisonnement s’organise du général vers le particulier, c'est-à-dire : « </w:t>
      </w:r>
      <w:r>
        <w:rPr>
          <w:i/>
          <w:iCs/>
          <w:sz w:val="28"/>
          <w:szCs w:val="28"/>
        </w:rPr>
        <w:t>le texte énonce d’abord des propositions générales, les développe ; les illustre par un ou plusieurs exemples et en déduit la conséquence particulière que l’énoncé a pour but de démontrer »</w:t>
      </w:r>
      <w:r>
        <w:rPr>
          <w:sz w:val="28"/>
          <w:szCs w:val="28"/>
        </w:rPr>
        <w:t xml:space="preserve">.(Spicher,2010 :104) </w:t>
      </w:r>
    </w:p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Exemple : </w:t>
      </w:r>
      <w:r>
        <w:rPr>
          <w:b/>
          <w:bCs/>
          <w:sz w:val="28"/>
          <w:szCs w:val="28"/>
        </w:rPr>
        <w:t xml:space="preserve">Tous les hommes sont mortels. Or Socrate est un homme. Donc Socrate est mortel. </w:t>
      </w:r>
    </w:p>
    <w:p w:rsidR="0091674A" w:rsidRDefault="0091674A" w:rsidP="0091674A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 Le raisonnement inductif </w:t>
      </w:r>
    </w:p>
    <w:p w:rsidR="0091674A" w:rsidRDefault="0091674A" w:rsidP="0091674A">
      <w:pPr>
        <w:pStyle w:val="Default"/>
        <w:rPr>
          <w:sz w:val="28"/>
          <w:szCs w:val="28"/>
        </w:rPr>
      </w:pPr>
    </w:p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type de raisonnement consiste à : « </w:t>
      </w:r>
      <w:r>
        <w:rPr>
          <w:i/>
          <w:iCs/>
          <w:sz w:val="28"/>
          <w:szCs w:val="28"/>
        </w:rPr>
        <w:t xml:space="preserve">construire une règle générale à partir d’idées, ou souvent des situations apparemment différentes : l’induction est une synthèse ». </w:t>
      </w:r>
      <w:r>
        <w:rPr>
          <w:sz w:val="28"/>
          <w:szCs w:val="28"/>
        </w:rPr>
        <w:t xml:space="preserve">(Meyer,2004 :119). </w:t>
      </w:r>
    </w:p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Exemple -</w:t>
      </w:r>
      <w:r>
        <w:rPr>
          <w:b/>
          <w:bCs/>
          <w:sz w:val="28"/>
          <w:szCs w:val="28"/>
        </w:rPr>
        <w:t xml:space="preserve">L’humanité s’est toujours épanouie dans la communauté et, pour cela, les hommes ont cherché les concentrations urbaines, quitte à souffrir de leur pléthore. Pourquoi aujourd’hui en serait-il autrement ? </w:t>
      </w:r>
    </w:p>
    <w:p w:rsidR="0091674A" w:rsidRDefault="0091674A" w:rsidP="0091674A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3- Le raisonnement par analogie </w:t>
      </w:r>
    </w:p>
    <w:p w:rsidR="0091674A" w:rsidRDefault="0091674A" w:rsidP="0091674A">
      <w:pPr>
        <w:pStyle w:val="Default"/>
        <w:rPr>
          <w:sz w:val="28"/>
          <w:szCs w:val="28"/>
        </w:rPr>
      </w:pPr>
    </w:p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le raisonnement par analogie, on recourt à la comparaison pour défendre une opinion. </w:t>
      </w:r>
    </w:p>
    <w:p w:rsidR="0091674A" w:rsidRDefault="0091674A" w:rsidP="0091674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sz w:val="28"/>
          <w:szCs w:val="28"/>
        </w:rPr>
        <w:t xml:space="preserve">Exemple </w:t>
      </w:r>
      <w:r>
        <w:rPr>
          <w:b/>
          <w:bCs/>
          <w:sz w:val="28"/>
          <w:szCs w:val="28"/>
        </w:rPr>
        <w:t xml:space="preserve">– Dans les Etats despotiques, la nature du gouvernement demande une obéissance extrême ; et la volonté du prince une fois connue, dois avoir aussi infailliblement son effet qu’une boule jetée contre une autre doit avoir le sien. </w:t>
      </w:r>
      <w:r>
        <w:rPr>
          <w:i/>
          <w:iCs/>
          <w:sz w:val="28"/>
          <w:szCs w:val="28"/>
        </w:rPr>
        <w:t xml:space="preserve">Montesquieu Livre III. Chapitre 10 </w:t>
      </w:r>
      <w:r>
        <w:rPr>
          <w:rFonts w:ascii="Calibri" w:hAnsi="Calibri" w:cs="Calibri"/>
          <w:color w:val="auto"/>
          <w:sz w:val="22"/>
          <w:szCs w:val="22"/>
        </w:rPr>
        <w:t xml:space="preserve">11 </w:t>
      </w:r>
    </w:p>
    <w:p w:rsidR="0091674A" w:rsidRDefault="0091674A" w:rsidP="0091674A">
      <w:pPr>
        <w:pStyle w:val="Default"/>
        <w:spacing w:after="200"/>
        <w:jc w:val="both"/>
        <w:rPr>
          <w:sz w:val="28"/>
          <w:szCs w:val="28"/>
        </w:rPr>
      </w:pPr>
    </w:p>
    <w:p w:rsidR="0091674A" w:rsidRPr="0091674A" w:rsidRDefault="0091674A" w:rsidP="0091674A">
      <w:pPr>
        <w:pStyle w:val="Default"/>
        <w:rPr>
          <w:b/>
          <w:bCs/>
          <w:color w:val="auto"/>
        </w:rPr>
      </w:pPr>
      <w:r w:rsidRPr="0091674A">
        <w:rPr>
          <w:b/>
          <w:bCs/>
          <w:color w:val="auto"/>
        </w:rPr>
        <w:t xml:space="preserve">Td </w:t>
      </w:r>
    </w:p>
    <w:p w:rsidR="0091674A" w:rsidRDefault="0091674A" w:rsidP="0091674A">
      <w:pPr>
        <w:pStyle w:val="Default"/>
        <w:spacing w:after="200"/>
        <w:ind w:left="142" w:firstLine="2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1- Identifiez chacun des raisonnements suivants. Pourquoi vous semblent-ils corrects ? Expliquez </w:t>
      </w:r>
    </w:p>
    <w:p w:rsidR="0091674A" w:rsidRDefault="0091674A" w:rsidP="0091674A">
      <w:pPr>
        <w:pStyle w:val="Default"/>
        <w:spacing w:after="200"/>
        <w:ind w:left="142" w:firstLine="360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L’esclave était bien traité, mais il s’est évadé. Celui qui connait le prix de la liberté la préfère à tous les conforts de la servilité. </w:t>
      </w:r>
    </w:p>
    <w:p w:rsidR="0091674A" w:rsidRDefault="0091674A" w:rsidP="0091674A">
      <w:pPr>
        <w:pStyle w:val="Default"/>
        <w:spacing w:after="200"/>
        <w:ind w:left="142" w:firstLine="360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lastRenderedPageBreak/>
        <w:t xml:space="preserve">- </w:t>
      </w:r>
      <w:r>
        <w:rPr>
          <w:i/>
          <w:iCs/>
          <w:color w:val="auto"/>
          <w:sz w:val="28"/>
          <w:szCs w:val="28"/>
        </w:rPr>
        <w:t xml:space="preserve">La limite à la liberté de l’individu est l’atteinte à la liberté d’autrui. Nul ne doit parler à son voisin pendant un spectacle. </w:t>
      </w:r>
    </w:p>
    <w:p w:rsidR="0091674A" w:rsidRDefault="0091674A" w:rsidP="0091674A">
      <w:pPr>
        <w:pStyle w:val="Default"/>
        <w:spacing w:after="200"/>
        <w:ind w:left="142" w:firstLine="283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2- </w:t>
      </w:r>
      <w:r>
        <w:rPr>
          <w:color w:val="auto"/>
          <w:sz w:val="28"/>
          <w:szCs w:val="28"/>
        </w:rPr>
        <w:t xml:space="preserve">Construisez un raisonnement déductif et un raisonnement inductif dont la loi </w:t>
      </w:r>
      <w:r>
        <w:rPr>
          <w:i/>
          <w:iCs/>
          <w:color w:val="auto"/>
          <w:sz w:val="28"/>
          <w:szCs w:val="28"/>
        </w:rPr>
        <w:t xml:space="preserve">: l’erreur est humaine </w:t>
      </w:r>
    </w:p>
    <w:p w:rsidR="0091674A" w:rsidRDefault="0091674A" w:rsidP="0091674A">
      <w:pPr>
        <w:pStyle w:val="Default"/>
        <w:spacing w:after="200"/>
        <w:ind w:left="643" w:hanging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3- </w:t>
      </w:r>
      <w:r>
        <w:rPr>
          <w:color w:val="auto"/>
          <w:sz w:val="28"/>
          <w:szCs w:val="28"/>
        </w:rPr>
        <w:t xml:space="preserve">Relevez et expliquez l’analogie dans le texte suivant. </w:t>
      </w:r>
    </w:p>
    <w:p w:rsidR="0091674A" w:rsidRDefault="0091674A" w:rsidP="0091674A">
      <w:pPr>
        <w:pStyle w:val="Default"/>
        <w:rPr>
          <w:color w:val="auto"/>
          <w:sz w:val="28"/>
          <w:szCs w:val="28"/>
        </w:rPr>
      </w:pPr>
    </w:p>
    <w:p w:rsidR="002963EB" w:rsidRDefault="0091674A" w:rsidP="0091674A">
      <w:r>
        <w:rPr>
          <w:i/>
          <w:iCs/>
          <w:sz w:val="28"/>
          <w:szCs w:val="28"/>
        </w:rPr>
        <w:t>Si quelqu’un doit se plaindre des lettres, c’est moi, puisque dans tous les temps et dans tous les lieux, elles ont servi à me persécuter ; mais il faut les aimer malgré l’abus qu’on en fait, comme il faut aimer la société dont tant d’hommes méchants corrompent les douceurs .</w:t>
      </w:r>
      <w:r>
        <w:rPr>
          <w:b/>
          <w:bCs/>
          <w:sz w:val="28"/>
          <w:szCs w:val="28"/>
        </w:rPr>
        <w:t>Voltaire, Lettre à Jean Jacques Rousseau 30 aout 1755</w:t>
      </w:r>
    </w:p>
    <w:sectPr w:rsidR="002963EB" w:rsidSect="0029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80" w:rsidRDefault="00EC6E80" w:rsidP="0091674A">
      <w:r>
        <w:separator/>
      </w:r>
    </w:p>
  </w:endnote>
  <w:endnote w:type="continuationSeparator" w:id="1">
    <w:p w:rsidR="00EC6E80" w:rsidRDefault="00EC6E80" w:rsidP="0091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80" w:rsidRDefault="00EC6E80" w:rsidP="0091674A">
      <w:r>
        <w:separator/>
      </w:r>
    </w:p>
  </w:footnote>
  <w:footnote w:type="continuationSeparator" w:id="1">
    <w:p w:rsidR="00EC6E80" w:rsidRDefault="00EC6E80" w:rsidP="00916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674A"/>
    <w:rsid w:val="00003747"/>
    <w:rsid w:val="002963EB"/>
    <w:rsid w:val="002A5CD5"/>
    <w:rsid w:val="00355E92"/>
    <w:rsid w:val="005D1D25"/>
    <w:rsid w:val="0091674A"/>
    <w:rsid w:val="00A143C7"/>
    <w:rsid w:val="00C54F46"/>
    <w:rsid w:val="00EC6E80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F46"/>
    <w:rPr>
      <w:rFonts w:ascii="Times New Roman" w:hAnsi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3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37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3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3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3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F46"/>
    <w:rPr>
      <w:rFonts w:ascii="Times New Roman" w:hAnsi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54F46"/>
    <w:rPr>
      <w:rFonts w:ascii="Times New Roman" w:hAnsi="Times New Roman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54F46"/>
    <w:rPr>
      <w:rFonts w:ascii="Times New Roman" w:hAnsi="Times New Roman"/>
      <w:b/>
      <w:bCs/>
      <w:sz w:val="27"/>
      <w:szCs w:val="27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3747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03747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3747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3747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37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3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374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uiPriority w:val="1"/>
    <w:qFormat/>
    <w:rsid w:val="00C54F46"/>
    <w:pPr>
      <w:ind w:left="1309" w:right="1182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"/>
    <w:rsid w:val="00003747"/>
    <w:rPr>
      <w:rFonts w:ascii="Calibri" w:eastAsia="Calibri" w:hAnsi="Calibri" w:cs="Calibri"/>
      <w:b/>
      <w:bCs/>
      <w:sz w:val="72"/>
      <w:szCs w:val="7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3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03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styleId="lev">
    <w:name w:val="Strong"/>
    <w:uiPriority w:val="22"/>
    <w:qFormat/>
    <w:rsid w:val="00003747"/>
    <w:rPr>
      <w:b/>
      <w:bCs/>
    </w:rPr>
  </w:style>
  <w:style w:type="character" w:styleId="Accentuation">
    <w:name w:val="Emphasis"/>
    <w:uiPriority w:val="20"/>
    <w:qFormat/>
    <w:rsid w:val="0000374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003747"/>
  </w:style>
  <w:style w:type="character" w:customStyle="1" w:styleId="SansinterligneCar">
    <w:name w:val="Sans interligne Car"/>
    <w:basedOn w:val="Policepardfaut"/>
    <w:link w:val="Sansinterligne"/>
    <w:uiPriority w:val="1"/>
    <w:rsid w:val="00003747"/>
    <w:rPr>
      <w:rFonts w:ascii="Times New Roman" w:hAnsi="Times New Roman"/>
      <w:lang w:val="fr-FR"/>
    </w:rPr>
  </w:style>
  <w:style w:type="paragraph" w:styleId="Paragraphedeliste">
    <w:name w:val="List Paragraph"/>
    <w:basedOn w:val="Normal"/>
    <w:uiPriority w:val="1"/>
    <w:qFormat/>
    <w:rsid w:val="00C54F46"/>
    <w:pPr>
      <w:ind w:left="978" w:hanging="360"/>
    </w:pPr>
  </w:style>
  <w:style w:type="paragraph" w:styleId="Citation">
    <w:name w:val="Quote"/>
    <w:basedOn w:val="Normal"/>
    <w:next w:val="Normal"/>
    <w:link w:val="CitationCar"/>
    <w:uiPriority w:val="29"/>
    <w:qFormat/>
    <w:rsid w:val="000037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03747"/>
    <w:rPr>
      <w:rFonts w:ascii="Times New Roman" w:hAnsi="Times New Roman"/>
      <w:i/>
      <w:iCs/>
      <w:color w:val="000000" w:themeColor="tex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37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3747"/>
    <w:rPr>
      <w:rFonts w:ascii="Times New Roman" w:hAnsi="Times New Roman"/>
      <w:b/>
      <w:bCs/>
      <w:i/>
      <w:iCs/>
      <w:color w:val="4F81BD" w:themeColor="accent1"/>
      <w:lang w:val="fr-FR"/>
    </w:rPr>
  </w:style>
  <w:style w:type="character" w:styleId="Emphaseple">
    <w:name w:val="Subtle Emphasis"/>
    <w:uiPriority w:val="19"/>
    <w:qFormat/>
    <w:rsid w:val="00003747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00374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03747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0037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00374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3747"/>
    <w:pPr>
      <w:keepNext/>
      <w:keepLines/>
      <w:widowControl w:val="0"/>
      <w:autoSpaceDE w:val="0"/>
      <w:autoSpaceDN w:val="0"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54F46"/>
    <w:rPr>
      <w:rFonts w:eastAsia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4F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OC1">
    <w:name w:val="TOC 1"/>
    <w:basedOn w:val="Normal"/>
    <w:uiPriority w:val="1"/>
    <w:qFormat/>
    <w:rsid w:val="00C54F46"/>
    <w:pPr>
      <w:ind w:left="618"/>
    </w:pPr>
    <w:rPr>
      <w:rFonts w:eastAsia="Times New Roman" w:cs="Times New Roman"/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C54F46"/>
    <w:pPr>
      <w:spacing w:before="36"/>
      <w:ind w:left="1499" w:hanging="661"/>
    </w:pPr>
    <w:rPr>
      <w:rFonts w:eastAsia="Times New Roman" w:cs="Times New Roman"/>
      <w:sz w:val="24"/>
      <w:szCs w:val="24"/>
    </w:rPr>
  </w:style>
  <w:style w:type="paragraph" w:customStyle="1" w:styleId="TOC3">
    <w:name w:val="TOC 3"/>
    <w:basedOn w:val="Normal"/>
    <w:uiPriority w:val="1"/>
    <w:qFormat/>
    <w:rsid w:val="00C54F46"/>
    <w:pPr>
      <w:spacing w:before="41"/>
      <w:ind w:left="1079" w:hanging="181"/>
    </w:pPr>
    <w:rPr>
      <w:rFonts w:eastAsia="Times New Roman" w:cs="Times New Roman"/>
      <w:sz w:val="24"/>
      <w:szCs w:val="24"/>
    </w:rPr>
  </w:style>
  <w:style w:type="paragraph" w:customStyle="1" w:styleId="TOC4">
    <w:name w:val="TOC 4"/>
    <w:basedOn w:val="Normal"/>
    <w:uiPriority w:val="1"/>
    <w:qFormat/>
    <w:rsid w:val="00C54F46"/>
    <w:pPr>
      <w:spacing w:before="41"/>
      <w:ind w:left="1938" w:hanging="881"/>
    </w:pPr>
    <w:rPr>
      <w:rFonts w:eastAsia="Times New Roman" w:cs="Times New Roman"/>
      <w:sz w:val="24"/>
      <w:szCs w:val="24"/>
    </w:rPr>
  </w:style>
  <w:style w:type="paragraph" w:customStyle="1" w:styleId="TOC5">
    <w:name w:val="TOC 5"/>
    <w:basedOn w:val="Normal"/>
    <w:uiPriority w:val="1"/>
    <w:qFormat/>
    <w:rsid w:val="00C54F46"/>
    <w:pPr>
      <w:spacing w:before="43"/>
      <w:ind w:left="1154"/>
    </w:pPr>
    <w:rPr>
      <w:rFonts w:eastAsia="Times New Roman" w:cs="Times New Roman"/>
      <w:sz w:val="24"/>
      <w:szCs w:val="24"/>
    </w:rPr>
  </w:style>
  <w:style w:type="paragraph" w:customStyle="1" w:styleId="TOC6">
    <w:name w:val="TOC 6"/>
    <w:basedOn w:val="Normal"/>
    <w:uiPriority w:val="1"/>
    <w:qFormat/>
    <w:rsid w:val="00C54F46"/>
    <w:pPr>
      <w:spacing w:before="41"/>
      <w:ind w:left="1938" w:hanging="661"/>
    </w:pPr>
    <w:rPr>
      <w:rFonts w:eastAsia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54F46"/>
    <w:pPr>
      <w:spacing w:line="630" w:lineRule="exact"/>
      <w:ind w:left="1309" w:right="1189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Heading2">
    <w:name w:val="Heading 2"/>
    <w:basedOn w:val="Normal"/>
    <w:uiPriority w:val="1"/>
    <w:qFormat/>
    <w:rsid w:val="00C54F46"/>
    <w:pPr>
      <w:ind w:left="53" w:right="1251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C54F46"/>
    <w:pPr>
      <w:ind w:left="1309" w:right="1190"/>
      <w:jc w:val="center"/>
      <w:outlineLvl w:val="3"/>
    </w:pPr>
    <w:rPr>
      <w:rFonts w:ascii="Bodoni MT" w:eastAsia="Bodoni MT" w:hAnsi="Bodoni MT" w:cs="Bodoni MT"/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C54F46"/>
    <w:pPr>
      <w:spacing w:before="19"/>
      <w:ind w:left="618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C54F46"/>
    <w:pPr>
      <w:spacing w:before="213"/>
      <w:ind w:left="1326" w:hanging="646"/>
      <w:outlineLvl w:val="5"/>
    </w:pPr>
    <w:rPr>
      <w:rFonts w:ascii="Calibri" w:eastAsia="Calibri" w:hAnsi="Calibri" w:cs="Calibri"/>
      <w:b/>
      <w:bCs/>
      <w:i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C54F46"/>
    <w:pPr>
      <w:spacing w:before="169"/>
      <w:ind w:left="618" w:hanging="709"/>
      <w:outlineLvl w:val="6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7">
    <w:name w:val="Heading 7"/>
    <w:basedOn w:val="Normal"/>
    <w:uiPriority w:val="1"/>
    <w:qFormat/>
    <w:rsid w:val="00C54F46"/>
    <w:pPr>
      <w:ind w:left="616"/>
      <w:outlineLvl w:val="7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4F46"/>
    <w:rPr>
      <w:rFonts w:eastAsia="Times New Roman" w:cs="Times New Roman"/>
    </w:rPr>
  </w:style>
  <w:style w:type="paragraph" w:customStyle="1" w:styleId="Default">
    <w:name w:val="Default"/>
    <w:rsid w:val="009167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9167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1674A"/>
    <w:rPr>
      <w:rFonts w:ascii="Times New Roman" w:hAnsi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167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74A"/>
    <w:rPr>
      <w:rFonts w:ascii="Times New Roman" w:hAnsi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2021-12-04T10:04:00Z</dcterms:created>
  <dcterms:modified xsi:type="dcterms:W3CDTF">2021-12-04T10:05:00Z</dcterms:modified>
</cp:coreProperties>
</file>