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C7" w:rsidRPr="003F4414" w:rsidRDefault="003F4414" w:rsidP="00421D87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Introduction à la phonétique</w:t>
      </w:r>
    </w:p>
    <w:p w:rsidR="002A0AC7" w:rsidRPr="003F4414" w:rsidRDefault="002A0AC7" w:rsidP="00421D87">
      <w:pPr>
        <w:spacing w:before="100" w:beforeAutospacing="1" w:after="100" w:afterAutospacing="1" w:line="276" w:lineRule="auto"/>
        <w:ind w:firstLine="360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Dans une situation générale de communication, l'un des aspects les plus marquants est sûrement les sons qu'une personne produit ou perçoit. 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>La science qui s’intéresse à l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'étude des sons utilisés dans le langage humain s'appelle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« 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la phonétique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 ».</w:t>
      </w:r>
    </w:p>
    <w:p w:rsidR="00B33AE3" w:rsidRPr="003F4414" w:rsidRDefault="002A0AC7" w:rsidP="00421D87">
      <w:pPr>
        <w:spacing w:before="100" w:beforeAutospacing="1" w:after="100" w:afterAutospacing="1" w:line="276" w:lineRule="auto"/>
        <w:ind w:firstLine="360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La </w:t>
      </w:r>
      <w:r w:rsidR="00B33AE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phonétique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 </w:t>
      </w:r>
      <w:r w:rsidR="00B33AE3" w:rsidRPr="003F4414">
        <w:rPr>
          <w:rFonts w:asciiTheme="majorBidi" w:hAnsiTheme="majorBidi" w:cstheme="majorBidi"/>
          <w:color w:val="1C1E21"/>
          <w:lang w:val="fr-FR"/>
        </w:rPr>
        <w:t xml:space="preserve">est une branche de la linguistique qui étudie </w:t>
      </w:r>
      <w:r w:rsidR="00C52A20" w:rsidRPr="003F4414">
        <w:rPr>
          <w:rFonts w:asciiTheme="majorBidi" w:hAnsiTheme="majorBidi" w:cstheme="majorBidi"/>
          <w:color w:val="1C1E21"/>
          <w:lang w:val="fr-FR"/>
        </w:rPr>
        <w:t>les sons</w:t>
      </w:r>
      <w:r w:rsidR="00B33AE3" w:rsidRPr="003F4414">
        <w:rPr>
          <w:rFonts w:asciiTheme="majorBidi" w:hAnsiTheme="majorBidi" w:cstheme="majorBidi"/>
          <w:color w:val="1C1E21"/>
          <w:lang w:val="fr-FR"/>
        </w:rPr>
        <w:t xml:space="preserve"> du langage humain</w:t>
      </w:r>
      <w:r w:rsidR="00C52A20" w:rsidRPr="003F4414">
        <w:rPr>
          <w:rFonts w:asciiTheme="majorBidi" w:hAnsiTheme="majorBidi" w:cstheme="majorBidi"/>
          <w:color w:val="1C1E21"/>
          <w:lang w:val="fr-FR"/>
        </w:rPr>
        <w:t xml:space="preserve">, leur </w:t>
      </w:r>
      <w:r w:rsidR="00C52A20" w:rsidRPr="003F4414">
        <w:rPr>
          <w:rFonts w:asciiTheme="majorBidi" w:hAnsiTheme="majorBidi" w:cstheme="majorBidi"/>
          <w:color w:val="2B2B2B"/>
          <w:shd w:val="clear" w:color="auto" w:fill="FFFFFF"/>
          <w:lang w:val="fr-FR"/>
        </w:rPr>
        <w:t>origine physiologique, leur</w:t>
      </w:r>
      <w:r w:rsidR="00E319F7">
        <w:rPr>
          <w:rFonts w:asciiTheme="majorBidi" w:hAnsiTheme="majorBidi" w:cstheme="majorBidi"/>
          <w:color w:val="2B2B2B"/>
          <w:shd w:val="clear" w:color="auto" w:fill="FFFFFF"/>
          <w:lang w:val="fr-FR"/>
        </w:rPr>
        <w:t>s modes et lieux d’articulation</w:t>
      </w:r>
      <w:r w:rsidR="00C52A20" w:rsidRPr="003F4414">
        <w:rPr>
          <w:rFonts w:asciiTheme="majorBidi" w:hAnsiTheme="majorBidi" w:cstheme="majorBidi"/>
          <w:color w:val="2B2B2B"/>
          <w:shd w:val="clear" w:color="auto" w:fill="FFFFFF"/>
          <w:lang w:val="fr-FR"/>
        </w:rPr>
        <w:t>.</w:t>
      </w:r>
    </w:p>
    <w:p w:rsidR="00B33AE3" w:rsidRPr="003F4414" w:rsidRDefault="00C52A20" w:rsidP="00421D87">
      <w:pPr>
        <w:pStyle w:val="NormalWeb"/>
        <w:shd w:val="clear" w:color="auto" w:fill="FFFFFF"/>
        <w:spacing w:before="58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color w:val="1C1E21"/>
        </w:rPr>
      </w:pPr>
      <w:r w:rsidRPr="003F4414">
        <w:rPr>
          <w:rFonts w:asciiTheme="majorBidi" w:hAnsiTheme="majorBidi" w:cstheme="majorBidi"/>
          <w:color w:val="1C1E21"/>
        </w:rPr>
        <w:t>En d’autres termes, elle é</w:t>
      </w:r>
      <w:r w:rsidR="00B33AE3" w:rsidRPr="003F4414">
        <w:rPr>
          <w:rFonts w:asciiTheme="majorBidi" w:hAnsiTheme="majorBidi" w:cstheme="majorBidi"/>
          <w:color w:val="1C1E21"/>
        </w:rPr>
        <w:t>tudie la face matérielle observable (acoustique, sonore, phonique) du langage par opposition aux autres domaines</w:t>
      </w:r>
      <w:r w:rsidRPr="003F4414">
        <w:rPr>
          <w:rFonts w:asciiTheme="majorBidi" w:hAnsiTheme="majorBidi" w:cstheme="majorBidi"/>
          <w:color w:val="1C1E21"/>
        </w:rPr>
        <w:t xml:space="preserve"> comme la</w:t>
      </w:r>
      <w:r w:rsidR="00B33AE3" w:rsidRPr="003F4414">
        <w:rPr>
          <w:rFonts w:asciiTheme="majorBidi" w:hAnsiTheme="majorBidi" w:cstheme="majorBidi"/>
          <w:color w:val="1C1E21"/>
        </w:rPr>
        <w:t xml:space="preserve"> morphologie</w:t>
      </w:r>
      <w:r w:rsidR="00DD7F3C">
        <w:rPr>
          <w:rFonts w:asciiTheme="majorBidi" w:hAnsiTheme="majorBidi" w:cstheme="majorBidi"/>
          <w:color w:val="1C1E21"/>
        </w:rPr>
        <w:t xml:space="preserve"> (étude</w:t>
      </w:r>
      <w:r w:rsidRPr="003F4414">
        <w:rPr>
          <w:rFonts w:asciiTheme="majorBidi" w:hAnsiTheme="majorBidi" w:cstheme="majorBidi"/>
          <w:color w:val="1C1E21"/>
        </w:rPr>
        <w:t xml:space="preserve"> de la forme</w:t>
      </w:r>
      <w:r w:rsidR="00B33AE3" w:rsidRPr="003F4414">
        <w:rPr>
          <w:rFonts w:asciiTheme="majorBidi" w:hAnsiTheme="majorBidi" w:cstheme="majorBidi"/>
          <w:color w:val="1C1E21"/>
        </w:rPr>
        <w:t xml:space="preserve"> des mots) sémantique (étude </w:t>
      </w:r>
      <w:r w:rsidRPr="003F4414">
        <w:rPr>
          <w:rFonts w:asciiTheme="majorBidi" w:hAnsiTheme="majorBidi" w:cstheme="majorBidi"/>
          <w:color w:val="1C1E21"/>
        </w:rPr>
        <w:t>du</w:t>
      </w:r>
      <w:r w:rsidR="00B33AE3" w:rsidRPr="003F4414">
        <w:rPr>
          <w:rFonts w:asciiTheme="majorBidi" w:hAnsiTheme="majorBidi" w:cstheme="majorBidi"/>
          <w:color w:val="1C1E21"/>
        </w:rPr>
        <w:t xml:space="preserve"> sens </w:t>
      </w:r>
      <w:r w:rsidR="00DD7F3C">
        <w:rPr>
          <w:rFonts w:asciiTheme="majorBidi" w:hAnsiTheme="majorBidi" w:cstheme="majorBidi"/>
          <w:color w:val="1C1E21"/>
        </w:rPr>
        <w:t>des mots</w:t>
      </w:r>
      <w:r w:rsidR="00E319F7">
        <w:rPr>
          <w:rFonts w:asciiTheme="majorBidi" w:hAnsiTheme="majorBidi" w:cstheme="majorBidi"/>
          <w:color w:val="1C1E21"/>
        </w:rPr>
        <w:t>, etc</w:t>
      </w:r>
      <w:r w:rsidR="00DD7F3C">
        <w:rPr>
          <w:rFonts w:asciiTheme="majorBidi" w:hAnsiTheme="majorBidi" w:cstheme="majorBidi"/>
          <w:color w:val="1C1E21"/>
        </w:rPr>
        <w:t>)</w:t>
      </w:r>
      <w:r w:rsidR="00E319F7">
        <w:rPr>
          <w:rFonts w:asciiTheme="majorBidi" w:hAnsiTheme="majorBidi" w:cstheme="majorBidi"/>
          <w:color w:val="1C1E21"/>
        </w:rPr>
        <w:t xml:space="preserve">. </w:t>
      </w:r>
    </w:p>
    <w:p w:rsidR="00C52A20" w:rsidRPr="003F4414" w:rsidRDefault="00C52A20" w:rsidP="00421D87">
      <w:pPr>
        <w:pStyle w:val="NormalWeb"/>
        <w:numPr>
          <w:ilvl w:val="0"/>
          <w:numId w:val="4"/>
        </w:numPr>
        <w:shd w:val="clear" w:color="auto" w:fill="FFFFFF"/>
        <w:spacing w:before="58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3F4414">
        <w:rPr>
          <w:rFonts w:asciiTheme="majorBidi" w:hAnsiTheme="majorBidi" w:cstheme="majorBidi"/>
          <w:b/>
          <w:bCs/>
          <w:color w:val="000000"/>
        </w:rPr>
        <w:t>Les branches de la phonétique</w:t>
      </w:r>
    </w:p>
    <w:p w:rsidR="002A0AC7" w:rsidRPr="003F4414" w:rsidRDefault="00C52A20" w:rsidP="00E319F7">
      <w:pPr>
        <w:spacing w:before="100" w:beforeAutospacing="1" w:after="100" w:afterAutospacing="1" w:line="276" w:lineRule="auto"/>
        <w:ind w:firstLine="360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La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phonétique se divise en trois sous</w:t>
      </w:r>
      <w:r w:rsidR="00E72108">
        <w:rPr>
          <w:rFonts w:asciiTheme="majorBidi" w:eastAsia="Times New Roman" w:hAnsiTheme="majorBidi" w:cstheme="majorBidi"/>
          <w:color w:val="000000"/>
          <w:lang w:val="fr-FR" w:eastAsia="fr-FR" w:bidi="ar-SA"/>
        </w:rPr>
        <w:t>-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branches (ces branches correspondent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aux principaux éléments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constitutifs du schéma de communication: l’émetteur, le message et le récepteur):</w:t>
      </w:r>
    </w:p>
    <w:p w:rsidR="002A0AC7" w:rsidRPr="003F4414" w:rsidRDefault="002A0AC7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a)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La </w:t>
      </w:r>
      <w:r w:rsidRPr="003F4414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>phonétique articulatoire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: la plus ancienne des trois branches de la phonétique, elle étudie la manière dont les sons du langage humain sont produits. </w:t>
      </w:r>
    </w:p>
    <w:p w:rsidR="002A0AC7" w:rsidRPr="003F4414" w:rsidRDefault="002A0AC7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b</w:t>
      </w:r>
      <w:r w:rsidRPr="003F4414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 xml:space="preserve">) </w:t>
      </w:r>
      <w:r w:rsidR="00E319F7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 xml:space="preserve">La </w:t>
      </w:r>
      <w:r w:rsidRPr="003F4414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>phonétique acoustique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: étudie la transmission des sons dans l'air selon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leurs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caractéristiques physiques (fréquence, intensité, durée, etc.)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(Comment est-</w:t>
      </w:r>
      <w:r w:rsidR="00C52A2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fait le 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signal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sonore 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transmis de la bouche de l’émetteur à l’oreille du récepteur ?)</w:t>
      </w:r>
    </w:p>
    <w:p w:rsidR="003F4414" w:rsidRDefault="002A0AC7" w:rsidP="00E319F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c</w:t>
      </w:r>
      <w:r w:rsidRPr="003F4414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 xml:space="preserve">) </w:t>
      </w:r>
      <w:r w:rsidR="00E319F7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 xml:space="preserve">La </w:t>
      </w:r>
      <w:r w:rsidRPr="003F4414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>phonétique auditive</w:t>
      </w:r>
      <w:r w:rsidR="00E319F7">
        <w:rPr>
          <w:rFonts w:asciiTheme="majorBidi" w:eastAsia="Times New Roman" w:hAnsiTheme="majorBidi" w:cstheme="majorBidi"/>
          <w:i/>
          <w:iCs/>
          <w:color w:val="000000"/>
          <w:lang w:val="fr-FR" w:eastAsia="fr-FR" w:bidi="ar-SA"/>
        </w:rPr>
        <w:t xml:space="preserve">/perceptive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: étudie les processus d'audition du langage, la façon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avec laquelle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l'humain perçoit et reconnaît les sons.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br/>
      </w:r>
      <w:bookmarkStart w:id="0" w:name="production"/>
      <w:bookmarkEnd w:id="0"/>
    </w:p>
    <w:p w:rsidR="002A0AC7" w:rsidRPr="003F4414" w:rsidRDefault="003F4414" w:rsidP="00E319F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3. </w:t>
      </w:r>
      <w:r w:rsidR="00E319F7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Le processus</w:t>
      </w: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 de production d’un son :  </w:t>
      </w:r>
    </w:p>
    <w:p w:rsidR="00883933" w:rsidRPr="003F4414" w:rsidRDefault="002A0AC7" w:rsidP="00E319F7">
      <w:pPr>
        <w:spacing w:before="100" w:beforeAutospacing="1" w:after="100" w:afterAutospacing="1" w:line="276" w:lineRule="auto"/>
        <w:ind w:firstLine="708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Le processus de production de</w:t>
      </w:r>
      <w:r w:rsidR="003F4414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la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parole est un mécanisme très complexe qui repose sur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l’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interaction entre </w:t>
      </w:r>
      <w:r w:rsidR="003F4414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trois grandes classes d'organes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et de muscles: 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la partie sous-glottique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(respiratoire)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, la partie glottique (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phonatoire), et la partie supra-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glottique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(articulatoire).</w:t>
      </w:r>
    </w:p>
    <w:p w:rsidR="006A1DBB" w:rsidRPr="003F4414" w:rsidRDefault="003F4414" w:rsidP="00E319F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a</w:t>
      </w:r>
      <w:r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)  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Le niveau </w:t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>sous</w:t>
      </w:r>
      <w:r w:rsidR="00883933"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>-glottique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 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(niveau respiratoire ou la source du souffle): contient la trachée et les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poumons</w:t>
      </w:r>
      <w:r w:rsidR="00883933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.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La fonction primordiale des poumons est de permettre au corps de s’oxygéner. Cependant, les poumons fournissent aussi une source d’air utilisée pour produire des sons.</w:t>
      </w:r>
    </w:p>
    <w:p w:rsidR="002A0AC7" w:rsidRPr="00253418" w:rsidRDefault="003F4414" w:rsidP="00E319F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  <w:t>b</w:t>
      </w:r>
      <w:r w:rsidRPr="003F4414">
        <w:rPr>
          <w:rFonts w:asciiTheme="majorBidi" w:eastAsia="Times New Roman" w:hAnsiTheme="majorBidi" w:cstheme="majorBidi"/>
          <w:i/>
          <w:iCs/>
          <w:color w:val="000000"/>
          <w:sz w:val="27"/>
          <w:szCs w:val="27"/>
          <w:lang w:val="fr-FR" w:eastAsia="fr-FR" w:bidi="ar-SA"/>
        </w:rPr>
        <w:t xml:space="preserve">) 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>Le</w:t>
      </w:r>
      <w:r w:rsidR="00505670"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 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>niveau</w:t>
      </w:r>
      <w:r w:rsidR="00505670"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 glottique ou larynx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>/vibrateur laryngé</w:t>
      </w:r>
      <w:r w:rsidR="00505670"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 (niveau phonatoire/ la source de la voix)</w:t>
      </w:r>
      <w:r w:rsidR="00253418">
        <w:rPr>
          <w:rFonts w:asciiTheme="majorBidi" w:eastAsia="Times New Roman" w:hAnsiTheme="majorBidi" w:cstheme="majorBidi"/>
          <w:b/>
          <w:bCs/>
          <w:i/>
          <w:iCs/>
          <w:color w:val="000000"/>
          <w:lang w:val="fr-FR" w:eastAsia="fr-FR" w:bidi="ar-SA"/>
        </w:rPr>
        <w:t xml:space="preserve"> :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Lorsque l'air est expulsé des poumons, il passe à travers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la trachée</w:t>
      </w:r>
      <w:r w:rsidR="0050567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pour arriver ensuite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50567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au larynx.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A l’entrée du larynx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se trouvent les cordes vocales qui s’ouvrent  et se referment très rapidement produisant ainsi des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vibrations causées par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la pression de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l’air.</w:t>
      </w:r>
      <w:r w:rsidR="0050567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L’espace entre les cordes vocale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s</w:t>
      </w:r>
      <w:r w:rsidR="0050567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s’appelle la </w:t>
      </w:r>
      <w:r w:rsidR="00505670"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glotte</w:t>
      </w:r>
      <w:r w:rsidR="00E72108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.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</w:p>
    <w:p w:rsidR="00253418" w:rsidRDefault="00253418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</w:pPr>
      <w:bookmarkStart w:id="1" w:name="modesphonatoires"/>
      <w:bookmarkStart w:id="2" w:name="cavitessupraglottiques"/>
      <w:bookmarkEnd w:id="1"/>
      <w:bookmarkEnd w:id="2"/>
    </w:p>
    <w:p w:rsidR="002A0AC7" w:rsidRPr="003F4414" w:rsidRDefault="003F4414" w:rsidP="00DD7F3C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  <w:t>c</w:t>
      </w:r>
      <w:r w:rsidRPr="006A1DBB"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  <w:t>)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  <w:t xml:space="preserve"> 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sz w:val="27"/>
          <w:szCs w:val="27"/>
          <w:lang w:val="fr-FR" w:eastAsia="fr-FR" w:bidi="ar-SA"/>
        </w:rPr>
        <w:t>Le niveau</w:t>
      </w:r>
      <w:r w:rsidRPr="003F4414">
        <w:rPr>
          <w:rFonts w:asciiTheme="majorBidi" w:eastAsia="Times New Roman" w:hAnsiTheme="majorBidi" w:cstheme="majorBidi"/>
          <w:b/>
          <w:bCs/>
          <w:i/>
          <w:iCs/>
          <w:color w:val="000000"/>
          <w:sz w:val="27"/>
          <w:szCs w:val="27"/>
          <w:lang w:val="fr-FR" w:eastAsia="fr-FR" w:bidi="ar-SA"/>
        </w:rPr>
        <w:t xml:space="preserve"> supra-glottique</w:t>
      </w:r>
      <w:r w:rsidR="00E319F7">
        <w:rPr>
          <w:rFonts w:asciiTheme="majorBidi" w:eastAsia="Times New Roman" w:hAnsiTheme="majorBidi" w:cstheme="majorBidi"/>
          <w:b/>
          <w:bCs/>
          <w:i/>
          <w:iCs/>
          <w:color w:val="000000"/>
          <w:sz w:val="27"/>
          <w:szCs w:val="27"/>
          <w:lang w:val="fr-FR" w:eastAsia="fr-FR" w:bidi="ar-SA"/>
        </w:rPr>
        <w:t xml:space="preserve"> (niveau articulatoire)</w:t>
      </w:r>
      <w:r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  <w:t xml:space="preserve"> : 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Lorsque les vibrations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sort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>ent de la glotte, elles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passe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>nt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à travers les organes vocaux supérieurs appelé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>s cavités supra-glottiques où elles sont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modifié</w:t>
      </w:r>
      <w:r w:rsidR="00DD7F3C">
        <w:rPr>
          <w:rFonts w:asciiTheme="majorBidi" w:eastAsia="Times New Roman" w:hAnsiTheme="majorBidi" w:cstheme="majorBidi"/>
          <w:color w:val="000000"/>
          <w:lang w:val="fr-FR" w:eastAsia="fr-FR" w:bidi="ar-SA"/>
        </w:rPr>
        <w:t>es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. Ces cavités servent à faire résonner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et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à modifier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>,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E319F7">
        <w:rPr>
          <w:rFonts w:asciiTheme="majorBidi" w:eastAsia="Times New Roman" w:hAnsiTheme="majorBidi" w:cstheme="majorBidi"/>
          <w:color w:val="000000"/>
          <w:lang w:val="fr-FR" w:eastAsia="fr-FR" w:bidi="ar-SA"/>
        </w:rPr>
        <w:t>ce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qui nous permettra de différencier les voyelles entre elles par exemple, ou les consonnes. On peut modifier les sons à l’aide des lèvres, les den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ts, les mouvements de la langue, etc.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Les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cavités supra-glottiques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se compose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nt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de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4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parties</w:t>
      </w:r>
      <w:r>
        <w:rPr>
          <w:rFonts w:asciiTheme="majorBidi" w:eastAsia="Times New Roman" w:hAnsiTheme="majorBidi" w:cstheme="majorBidi"/>
          <w:color w:val="000000"/>
          <w:lang w:val="fr-FR" w:eastAsia="fr-FR" w:bidi="ar-SA"/>
        </w:rPr>
        <w:t> :</w:t>
      </w:r>
    </w:p>
    <w:p w:rsidR="002A0AC7" w:rsidRPr="003F4414" w:rsidRDefault="003F4414" w:rsidP="00FF1668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a) </w:t>
      </w:r>
      <w:r w:rsidRPr="00E72108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>La c</w:t>
      </w:r>
      <w:r w:rsidR="002A0AC7" w:rsidRPr="00E72108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>avité buccale: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lorsque l’uvule est 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>élevée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, l’air est complètement dirigé vers la cavité buccale. C'est la cavité la plus importante dans le langage humain.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Elle comprend les points d’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articulation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suivant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s : les dents, les alvéoles, le palais dur</w:t>
      </w:r>
      <w:r w:rsidR="0025341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(le palais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/ 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palais osseux/ </w:t>
      </w:r>
      <w:r w:rsidR="006A1DBB" w:rsidRPr="00253418">
        <w:rPr>
          <w:rFonts w:asciiTheme="majorBidi" w:hAnsiTheme="majorBidi" w:cstheme="majorBidi"/>
          <w:color w:val="222222"/>
          <w:shd w:val="clear" w:color="auto" w:fill="FFFFFF"/>
          <w:lang w:val="fr-FR"/>
        </w:rPr>
        <w:t>voûte</w:t>
      </w:r>
      <w:r w:rsidR="006A1DBB" w:rsidRPr="003F4414">
        <w:rPr>
          <w:rFonts w:asciiTheme="majorBidi" w:hAnsiTheme="majorBidi" w:cstheme="majorBidi"/>
          <w:color w:val="222222"/>
          <w:shd w:val="clear" w:color="auto" w:fill="FFFFFF"/>
          <w:lang w:val="fr-FR"/>
        </w:rPr>
        <w:t> palatine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), le palais mou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(le voile du palais</w:t>
      </w:r>
      <w:r w:rsidR="00F75FF3">
        <w:rPr>
          <w:rFonts w:asciiTheme="majorBidi" w:eastAsia="Times New Roman" w:hAnsiTheme="majorBidi" w:cstheme="majorBidi"/>
          <w:color w:val="000000"/>
          <w:lang w:val="fr-FR" w:eastAsia="fr-FR" w:bidi="ar-SA"/>
        </w:rPr>
        <w:t>, velum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),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l’uvule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(luette). </w:t>
      </w:r>
      <w:r w:rsidR="00171EE0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L’utilisation de cette cavité donne lieu à des articulations orales. </w:t>
      </w:r>
      <w:r w:rsidR="00253418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Ex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.: [t, d] etc.</w:t>
      </w:r>
    </w:p>
    <w:p w:rsidR="002A0AC7" w:rsidRPr="003F4414" w:rsidRDefault="002A0AC7" w:rsidP="00FF1668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b) </w:t>
      </w:r>
      <w:r w:rsidR="00253418" w:rsidRPr="00E72108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 xml:space="preserve">La </w:t>
      </w:r>
      <w:r w:rsidRPr="00E72108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>cavité nasale</w:t>
      </w:r>
      <w:r w:rsidR="0025341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: lorsque l’uvule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est décollée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, l’air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peut passer également dans la cavité nasale, créant</w:t>
      </w:r>
      <w:r w:rsidR="0025341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ainsi une articulation nasale. </w:t>
      </w:r>
      <w:r w:rsidR="00253418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Ex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.: [n, m] etc.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br/>
      </w: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c) </w:t>
      </w:r>
      <w:r w:rsidR="00253418" w:rsidRPr="00E46B5F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 xml:space="preserve">La </w:t>
      </w:r>
      <w:r w:rsidRPr="00E46B5F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>cavité labiale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: lorsque certaines articulations sont produites en utilisant les lè</w:t>
      </w:r>
      <w:r w:rsidR="0025341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vres, on parle de sons labiaux. </w:t>
      </w:r>
      <w:r w:rsidR="00253418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Ex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>.: [i,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u</w:t>
      </w:r>
      <w:r w:rsidR="00E46B5F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,p,b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]</w:t>
      </w:r>
    </w:p>
    <w:p w:rsidR="006A1DBB" w:rsidRPr="00253418" w:rsidRDefault="00253418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>d)</w:t>
      </w:r>
      <w:r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 </w:t>
      </w:r>
      <w:r w:rsidRPr="00F75FF3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 xml:space="preserve">La </w:t>
      </w:r>
      <w:r w:rsidR="002A0AC7" w:rsidRPr="00F75FF3">
        <w:rPr>
          <w:rFonts w:asciiTheme="majorBidi" w:eastAsia="Times New Roman" w:hAnsiTheme="majorBidi" w:cstheme="majorBidi"/>
          <w:color w:val="000000"/>
          <w:u w:val="single"/>
          <w:lang w:val="fr-FR" w:eastAsia="fr-FR" w:bidi="ar-SA"/>
        </w:rPr>
        <w:t>cavité pharyngale</w:t>
      </w:r>
      <w:r w:rsidR="002A0AC7" w:rsidRPr="00E7210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(pharynx)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: cette cavité ne joue aucun rôle en français mais dans certaines langues, elle est utilisée pour la production de certaines consonnes.</w:t>
      </w:r>
      <w:bookmarkStart w:id="3" w:name="productionconsonnes"/>
      <w:bookmarkEnd w:id="3"/>
    </w:p>
    <w:p w:rsidR="002A0AC7" w:rsidRPr="003F4414" w:rsidRDefault="00253418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fr-FR" w:eastAsia="fr-FR" w:bidi="ar-SA"/>
        </w:rPr>
        <w:t xml:space="preserve">4. Production des consonnes françaises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Les consonnes françaises sont produites en utilisant majoritairement les organes de la cavité </w:t>
      </w:r>
      <w:r w:rsidR="00F75FF3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labiale, 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buccale </w:t>
      </w:r>
      <w:r>
        <w:rPr>
          <w:rFonts w:asciiTheme="majorBidi" w:eastAsia="Times New Roman" w:hAnsiTheme="majorBidi" w:cstheme="majorBidi"/>
          <w:color w:val="000000"/>
          <w:lang w:val="fr-FR" w:eastAsia="fr-FR" w:bidi="ar-SA"/>
        </w:rPr>
        <w:t>et nasale</w:t>
      </w:r>
      <w:r w:rsidR="002A0AC7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. Ces articulations sont décrites essentiellement par deux critères : le mode et le lieu d'articulation.</w:t>
      </w:r>
    </w:p>
    <w:p w:rsidR="006A1DBB" w:rsidRPr="003F4414" w:rsidRDefault="00E46B5F" w:rsidP="00FF1668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color w:val="000000"/>
          <w:lang w:val="fr-FR" w:eastAsia="fr-FR" w:bidi="ar-SA"/>
        </w:rPr>
        <w:t>Les modes articulatoires et le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>s</w:t>
      </w:r>
      <w:r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lieu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>x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d'articulation sont définis </w:t>
      </w:r>
      <w:r w:rsidR="00F75FF3">
        <w:rPr>
          <w:rFonts w:asciiTheme="majorBidi" w:eastAsia="Times New Roman" w:hAnsiTheme="majorBidi" w:cstheme="majorBidi"/>
          <w:color w:val="000000"/>
          <w:lang w:val="fr-FR" w:eastAsia="fr-FR" w:bidi="ar-SA"/>
        </w:rPr>
        <w:t>à travers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les organes articulatoires utilisés dans 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>la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production</w:t>
      </w:r>
      <w:r w:rsidR="00FF1668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 des sons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. </w:t>
      </w:r>
    </w:p>
    <w:p w:rsidR="006A1DBB" w:rsidRPr="003F4414" w:rsidRDefault="00253418" w:rsidP="00421D87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>
        <w:rPr>
          <w:rFonts w:asciiTheme="majorBidi" w:eastAsia="Times New Roman" w:hAnsiTheme="majorBidi" w:cstheme="majorBidi"/>
          <w:noProof/>
          <w:color w:val="000000"/>
          <w:lang w:val="fr-FR"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542290</wp:posOffset>
            </wp:positionV>
            <wp:extent cx="3571875" cy="2266950"/>
            <wp:effectExtent l="19050" t="0" r="9525" b="0"/>
            <wp:wrapTight wrapText="bothSides">
              <wp:wrapPolygon edited="0">
                <wp:start x="-115" y="0"/>
                <wp:lineTo x="-115" y="21418"/>
                <wp:lineTo x="21658" y="21418"/>
                <wp:lineTo x="21658" y="0"/>
                <wp:lineTo x="-115" y="0"/>
              </wp:wrapPolygon>
            </wp:wrapTight>
            <wp:docPr id="2" name="Image 3" descr="http://www.sfu.ca/fren270/Phonetique/PhontImag/lie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fu.ca/fren270/Phonetique/PhontImag/lieux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Le lieu d’articulation se défini comme l’endroit où le</w:t>
      </w:r>
      <w:r>
        <w:rPr>
          <w:rFonts w:asciiTheme="majorBidi" w:eastAsia="Times New Roman" w:hAnsiTheme="majorBidi" w:cstheme="majorBidi"/>
          <w:color w:val="000000"/>
          <w:lang w:val="fr-FR" w:eastAsia="fr-FR" w:bidi="ar-SA"/>
        </w:rPr>
        <w:t>s organes de la cavité buccale s</w:t>
      </w:r>
      <w:r w:rsidR="006A1DBB"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e touchent ou se rapprochent. Ces lieux peuvent être:</w:t>
      </w:r>
    </w:p>
    <w:p w:rsidR="006A1DBB" w:rsidRPr="003F4414" w:rsidRDefault="006A1DBB" w:rsidP="00421D8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les dents supérieures</w:t>
      </w:r>
    </w:p>
    <w:p w:rsidR="006A1DBB" w:rsidRPr="003F4414" w:rsidRDefault="006A1DBB" w:rsidP="00421D8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les alvéoles</w:t>
      </w:r>
    </w:p>
    <w:p w:rsidR="006A1DBB" w:rsidRPr="003F4414" w:rsidRDefault="006A1DBB" w:rsidP="00421D8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le palais dur </w:t>
      </w:r>
    </w:p>
    <w:p w:rsidR="006A1DBB" w:rsidRPr="003F4414" w:rsidRDefault="006A1DBB" w:rsidP="00421D8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 xml:space="preserve">le palais mou </w:t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ab/>
      </w: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ab/>
      </w:r>
    </w:p>
    <w:p w:rsidR="006A1DBB" w:rsidRPr="003F4414" w:rsidRDefault="006A1DBB" w:rsidP="00421D8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000000"/>
          <w:lang w:val="fr-FR" w:eastAsia="fr-FR" w:bidi="ar-SA"/>
        </w:rPr>
      </w:pPr>
      <w:r w:rsidRPr="003F4414">
        <w:rPr>
          <w:rFonts w:asciiTheme="majorBidi" w:eastAsia="Times New Roman" w:hAnsiTheme="majorBidi" w:cstheme="majorBidi"/>
          <w:color w:val="000000"/>
          <w:lang w:val="fr-FR" w:eastAsia="fr-FR" w:bidi="ar-SA"/>
        </w:rPr>
        <w:t>l’uvule</w:t>
      </w:r>
    </w:p>
    <w:p w:rsidR="006A1DBB" w:rsidRPr="006A1DBB" w:rsidRDefault="006A1DBB" w:rsidP="00421D87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</w:pPr>
    </w:p>
    <w:p w:rsidR="00421D87" w:rsidRDefault="00876C96" w:rsidP="00421D87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val="fr-FR" w:eastAsia="fr-FR" w:bidi="ar-SA"/>
        </w:rPr>
      </w:pPr>
      <w:r>
        <w:rPr>
          <w:rFonts w:asciiTheme="majorBidi" w:eastAsia="Times New Roman" w:hAnsiTheme="majorBidi" w:cstheme="majorBidi"/>
          <w:noProof/>
          <w:color w:val="000000"/>
          <w:sz w:val="27"/>
          <w:szCs w:val="27"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7.65pt;margin-top:58.6pt;width:281.25pt;height:25.5pt;z-index:251659264" strokecolor="white [3212]">
            <v:textbox>
              <w:txbxContent>
                <w:p w:rsidR="00253418" w:rsidRPr="00E72108" w:rsidRDefault="00E72108" w:rsidP="00E72108">
                  <w:pPr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>-</w:t>
                  </w:r>
                  <w:r w:rsidR="00253418" w:rsidRPr="00E72108"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>Les points d’articulation de la cavité buccale</w:t>
                  </w:r>
                  <w:r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>-</w:t>
                  </w:r>
                  <w:r w:rsidR="00253418" w:rsidRPr="00E72108"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</w:p>
    <w:p w:rsidR="00421D87" w:rsidRPr="00421D87" w:rsidRDefault="00421D87" w:rsidP="00421D87">
      <w:pPr>
        <w:rPr>
          <w:rFonts w:asciiTheme="majorBidi" w:eastAsia="Times New Roman" w:hAnsiTheme="majorBidi" w:cstheme="majorBidi"/>
          <w:sz w:val="27"/>
          <w:szCs w:val="27"/>
          <w:lang w:val="fr-FR" w:eastAsia="fr-FR" w:bidi="ar-SA"/>
        </w:rPr>
      </w:pPr>
    </w:p>
    <w:p w:rsidR="00421D87" w:rsidRPr="00421D87" w:rsidRDefault="00421D87" w:rsidP="006A5050">
      <w:pPr>
        <w:tabs>
          <w:tab w:val="left" w:pos="1290"/>
        </w:tabs>
        <w:rPr>
          <w:rFonts w:asciiTheme="majorBidi" w:eastAsia="Times New Roman" w:hAnsiTheme="majorBidi" w:cstheme="majorBidi"/>
          <w:sz w:val="27"/>
          <w:szCs w:val="27"/>
          <w:lang w:val="fr-FR" w:eastAsia="fr-FR" w:bidi="ar-SA"/>
        </w:rPr>
      </w:pPr>
      <w:r>
        <w:rPr>
          <w:rFonts w:asciiTheme="majorBidi" w:eastAsia="Times New Roman" w:hAnsiTheme="majorBidi" w:cstheme="majorBidi"/>
          <w:sz w:val="27"/>
          <w:szCs w:val="27"/>
          <w:lang w:val="fr-FR" w:eastAsia="fr-FR" w:bidi="ar-SA"/>
        </w:rPr>
        <w:tab/>
      </w:r>
    </w:p>
    <w:sectPr w:rsidR="00421D87" w:rsidRPr="00421D87" w:rsidSect="00D568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62F" w:rsidRDefault="0001262F" w:rsidP="00253418">
      <w:r>
        <w:separator/>
      </w:r>
    </w:p>
  </w:endnote>
  <w:endnote w:type="continuationSeparator" w:id="1">
    <w:p w:rsidR="0001262F" w:rsidRDefault="0001262F" w:rsidP="0025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62F" w:rsidRDefault="0001262F" w:rsidP="00253418">
      <w:r>
        <w:separator/>
      </w:r>
    </w:p>
  </w:footnote>
  <w:footnote w:type="continuationSeparator" w:id="1">
    <w:p w:rsidR="0001262F" w:rsidRDefault="0001262F" w:rsidP="00253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18" w:rsidRPr="00253418" w:rsidRDefault="00253418">
    <w:pPr>
      <w:pStyle w:val="En-tte"/>
      <w:rPr>
        <w:rFonts w:asciiTheme="majorBidi" w:hAnsiTheme="majorBidi" w:cstheme="majorBidi"/>
        <w:sz w:val="20"/>
        <w:szCs w:val="20"/>
        <w:lang w:val="fr-FR"/>
      </w:rPr>
    </w:pPr>
    <w:r w:rsidRPr="00253418">
      <w:rPr>
        <w:rFonts w:asciiTheme="majorBidi" w:hAnsiTheme="majorBidi" w:cstheme="majorBidi"/>
        <w:b/>
        <w:bCs/>
        <w:sz w:val="20"/>
        <w:szCs w:val="20"/>
        <w:lang w:val="fr-FR"/>
      </w:rPr>
      <w:t>Cours n°01</w:t>
    </w:r>
    <w:r w:rsidRPr="00253418">
      <w:rPr>
        <w:rFonts w:asciiTheme="majorBidi" w:hAnsiTheme="majorBidi" w:cstheme="majorBidi"/>
        <w:sz w:val="20"/>
        <w:szCs w:val="20"/>
        <w:lang w:val="fr-FR"/>
      </w:rPr>
      <w:t> : Introduction à la phonétique articulatoire</w:t>
    </w:r>
    <w:r>
      <w:rPr>
        <w:rFonts w:asciiTheme="majorBidi" w:hAnsiTheme="majorBidi" w:cstheme="majorBidi"/>
        <w:sz w:val="20"/>
        <w:szCs w:val="20"/>
        <w:lang w:val="fr-FR"/>
      </w:rPr>
      <w:t>.</w:t>
    </w:r>
  </w:p>
  <w:p w:rsidR="00253418" w:rsidRPr="00253418" w:rsidRDefault="00253418">
    <w:pPr>
      <w:pStyle w:val="En-tte"/>
      <w:rPr>
        <w:rFonts w:asciiTheme="majorBidi" w:hAnsiTheme="majorBidi" w:cstheme="majorBidi"/>
        <w:sz w:val="20"/>
        <w:szCs w:val="20"/>
        <w:lang w:val="fr-FR"/>
      </w:rPr>
    </w:pPr>
    <w:r w:rsidRPr="00253418">
      <w:rPr>
        <w:rFonts w:asciiTheme="majorBidi" w:hAnsiTheme="majorBidi" w:cstheme="majorBidi"/>
        <w:b/>
        <w:bCs/>
        <w:sz w:val="20"/>
        <w:szCs w:val="20"/>
        <w:lang w:val="fr-FR"/>
      </w:rPr>
      <w:t>Enseignant</w:t>
    </w:r>
    <w:r w:rsidRPr="00253418">
      <w:rPr>
        <w:rFonts w:asciiTheme="majorBidi" w:hAnsiTheme="majorBidi" w:cstheme="majorBidi"/>
        <w:sz w:val="20"/>
        <w:szCs w:val="20"/>
        <w:lang w:val="fr-FR"/>
      </w:rPr>
      <w:t> : Bennoui A.</w:t>
    </w:r>
  </w:p>
  <w:p w:rsidR="00253418" w:rsidRPr="00253418" w:rsidRDefault="00253418">
    <w:pPr>
      <w:pStyle w:val="En-tte"/>
      <w:rPr>
        <w:rFonts w:asciiTheme="majorBidi" w:hAnsiTheme="majorBidi" w:cstheme="majorBidi"/>
        <w:sz w:val="20"/>
        <w:szCs w:val="20"/>
        <w:lang w:val="fr-FR"/>
      </w:rPr>
    </w:pPr>
    <w:r w:rsidRPr="00253418">
      <w:rPr>
        <w:rFonts w:asciiTheme="majorBidi" w:hAnsiTheme="majorBidi" w:cstheme="majorBidi"/>
        <w:b/>
        <w:bCs/>
        <w:sz w:val="20"/>
        <w:szCs w:val="20"/>
        <w:lang w:val="fr-FR"/>
      </w:rPr>
      <w:t>Niveau</w:t>
    </w:r>
    <w:r w:rsidRPr="00253418">
      <w:rPr>
        <w:rFonts w:asciiTheme="majorBidi" w:hAnsiTheme="majorBidi" w:cstheme="majorBidi"/>
        <w:sz w:val="20"/>
        <w:szCs w:val="20"/>
        <w:lang w:val="fr-FR"/>
      </w:rPr>
      <w:t> : 2</w:t>
    </w:r>
    <w:r w:rsidRPr="00253418">
      <w:rPr>
        <w:rFonts w:asciiTheme="majorBidi" w:hAnsiTheme="majorBidi" w:cstheme="majorBidi"/>
        <w:sz w:val="20"/>
        <w:szCs w:val="20"/>
        <w:vertAlign w:val="superscript"/>
        <w:lang w:val="fr-FR"/>
      </w:rPr>
      <w:t>ème</w:t>
    </w:r>
    <w:r w:rsidRPr="00253418">
      <w:rPr>
        <w:rFonts w:asciiTheme="majorBidi" w:hAnsiTheme="majorBidi" w:cstheme="majorBidi"/>
        <w:sz w:val="20"/>
        <w:szCs w:val="20"/>
        <w:lang w:val="fr-FR"/>
      </w:rPr>
      <w:t xml:space="preserve"> année.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601"/>
    <w:multiLevelType w:val="multilevel"/>
    <w:tmpl w:val="F280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864CE"/>
    <w:multiLevelType w:val="multilevel"/>
    <w:tmpl w:val="2060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C32C1"/>
    <w:multiLevelType w:val="hybridMultilevel"/>
    <w:tmpl w:val="69904F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522F0"/>
    <w:multiLevelType w:val="hybridMultilevel"/>
    <w:tmpl w:val="34C857A6"/>
    <w:lvl w:ilvl="0" w:tplc="48B4A8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95FC2"/>
    <w:multiLevelType w:val="hybridMultilevel"/>
    <w:tmpl w:val="ECB8D7BE"/>
    <w:lvl w:ilvl="0" w:tplc="7E76F8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73FF2"/>
    <w:multiLevelType w:val="hybridMultilevel"/>
    <w:tmpl w:val="287094E0"/>
    <w:lvl w:ilvl="0" w:tplc="D6CCF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F6BF4"/>
    <w:multiLevelType w:val="hybridMultilevel"/>
    <w:tmpl w:val="394C94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AC7"/>
    <w:rsid w:val="0001262F"/>
    <w:rsid w:val="00042C8A"/>
    <w:rsid w:val="00171EE0"/>
    <w:rsid w:val="00253418"/>
    <w:rsid w:val="002A0AC7"/>
    <w:rsid w:val="003F4414"/>
    <w:rsid w:val="00421D87"/>
    <w:rsid w:val="00505670"/>
    <w:rsid w:val="00565458"/>
    <w:rsid w:val="00571A01"/>
    <w:rsid w:val="006A1DBB"/>
    <w:rsid w:val="006A5050"/>
    <w:rsid w:val="00847A88"/>
    <w:rsid w:val="0087229B"/>
    <w:rsid w:val="00876C96"/>
    <w:rsid w:val="00883933"/>
    <w:rsid w:val="00905E45"/>
    <w:rsid w:val="00915BEA"/>
    <w:rsid w:val="0097262C"/>
    <w:rsid w:val="009A4B45"/>
    <w:rsid w:val="009F7179"/>
    <w:rsid w:val="00A55BBA"/>
    <w:rsid w:val="00A7280B"/>
    <w:rsid w:val="00B33AE3"/>
    <w:rsid w:val="00BA6932"/>
    <w:rsid w:val="00C52A20"/>
    <w:rsid w:val="00C56B8C"/>
    <w:rsid w:val="00D568C3"/>
    <w:rsid w:val="00DD7F3C"/>
    <w:rsid w:val="00E319F7"/>
    <w:rsid w:val="00E46B5F"/>
    <w:rsid w:val="00E72108"/>
    <w:rsid w:val="00F75FF3"/>
    <w:rsid w:val="00FF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C7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0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A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3AE3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171EE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534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5341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534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34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mr</cp:lastModifiedBy>
  <cp:revision>8</cp:revision>
  <cp:lastPrinted>2019-10-26T19:21:00Z</cp:lastPrinted>
  <dcterms:created xsi:type="dcterms:W3CDTF">2019-10-18T10:02:00Z</dcterms:created>
  <dcterms:modified xsi:type="dcterms:W3CDTF">2021-10-31T10:18:00Z</dcterms:modified>
</cp:coreProperties>
</file>