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highlight w:val="yellow"/>
        </w:rPr>
        <w:t>Introduction</w:t>
      </w:r>
      <w:r>
        <w:cr/>
      </w:r>
    </w:p>
    <w:p>
      <w:pPr>
        <w:pStyle w:val="style0"/>
        <w:rPr/>
      </w:pPr>
      <w:r>
        <w:t xml:space="preserve">Le cours de CEE (Compréhension et Expression Ecrite) proposé dans le </w:t>
      </w:r>
      <w:r>
        <w:cr/>
      </w:r>
    </w:p>
    <w:p>
      <w:pPr>
        <w:pStyle w:val="style0"/>
        <w:rPr/>
      </w:pPr>
      <w:r>
        <w:t xml:space="preserve">présent document pédagogique, est annuel et destiné aux étudiants de deuxième </w:t>
      </w:r>
      <w:r>
        <w:cr/>
      </w:r>
    </w:p>
    <w:p>
      <w:pPr>
        <w:pStyle w:val="style0"/>
        <w:rPr/>
      </w:pPr>
      <w:r>
        <w:t xml:space="preserve">année licence. A travers ce document, les étudiants ayant déjà reçu un cours sur </w:t>
      </w:r>
      <w:r>
        <w:cr/>
      </w:r>
    </w:p>
    <w:p>
      <w:pPr>
        <w:pStyle w:val="style0"/>
        <w:rPr/>
      </w:pPr>
      <w:r>
        <w:t xml:space="preserve">l’écrit en première année de licence, pourront développer des compétences de </w:t>
      </w:r>
      <w:r>
        <w:cr/>
      </w:r>
    </w:p>
    <w:p>
      <w:pPr>
        <w:pStyle w:val="style0"/>
        <w:rPr/>
      </w:pPr>
      <w:r>
        <w:t xml:space="preserve">lecture et d’analyse de textes : décryptage et interprétation de sens. </w:t>
      </w:r>
      <w:r>
        <w:cr/>
      </w:r>
    </w:p>
    <w:p>
      <w:pPr>
        <w:pStyle w:val="style0"/>
        <w:rPr/>
      </w:pPr>
      <w:r>
        <w:t xml:space="preserve">Nous proposons un cours sur l’argumentation. Pourquoi précisément le </w:t>
      </w:r>
      <w:r>
        <w:cr/>
      </w:r>
    </w:p>
    <w:p>
      <w:pPr>
        <w:pStyle w:val="style0"/>
        <w:rPr/>
      </w:pPr>
      <w:r>
        <w:t xml:space="preserve">texte argumentatif ? En effet, ce type de discours est omniprésent dans tous les </w:t>
      </w:r>
      <w:r>
        <w:cr/>
      </w:r>
    </w:p>
    <w:p>
      <w:pPr>
        <w:pStyle w:val="style0"/>
        <w:rPr/>
      </w:pPr>
      <w:r>
        <w:t xml:space="preserve">domaines de la vie. L’individu est appelé à argumenter, justifier, discuter et à </w:t>
      </w:r>
      <w:r>
        <w:cr/>
      </w:r>
    </w:p>
    <w:p>
      <w:pPr>
        <w:pStyle w:val="style0"/>
        <w:rPr/>
      </w:pPr>
      <w:r>
        <w:t xml:space="preserve">débattre des sujets divers dans beaucoup de situations que ce soit à l’écrit ou à </w:t>
      </w:r>
      <w:r>
        <w:cr/>
      </w:r>
    </w:p>
    <w:p>
      <w:pPr>
        <w:pStyle w:val="style0"/>
        <w:rPr/>
      </w:pPr>
      <w:r>
        <w:t>l’oral.</w:t>
      </w:r>
      <w:r>
        <w:cr/>
      </w:r>
    </w:p>
    <w:p>
      <w:pPr>
        <w:pStyle w:val="style0"/>
        <w:rPr/>
      </w:pPr>
      <w:r>
        <w:t xml:space="preserve">Depuis Aristote jusqu’à la fin du XIXème siècle, l’argumentation a </w:t>
      </w:r>
      <w:r>
        <w:cr/>
      </w:r>
    </w:p>
    <w:p>
      <w:pPr>
        <w:pStyle w:val="style0"/>
        <w:rPr/>
      </w:pPr>
      <w:r>
        <w:t xml:space="preserve">toujours été liée à trois notions à savoir la logique, « art de penser </w:t>
      </w:r>
      <w:r>
        <w:cr/>
      </w:r>
    </w:p>
    <w:p>
      <w:pPr>
        <w:pStyle w:val="style0"/>
        <w:rPr/>
      </w:pPr>
      <w:r>
        <w:t xml:space="preserve">correctement », la rhétorique « art de bien parler » et le dialectique « art de bien </w:t>
      </w:r>
      <w:r>
        <w:cr/>
      </w:r>
    </w:p>
    <w:p>
      <w:pPr>
        <w:pStyle w:val="style0"/>
        <w:rPr/>
      </w:pPr>
      <w:r>
        <w:t>dialoguer » (Plantin,2005 :4).</w:t>
      </w:r>
      <w:r>
        <w:cr/>
      </w:r>
    </w:p>
    <w:p>
      <w:pPr>
        <w:pStyle w:val="style0"/>
        <w:rPr/>
      </w:pPr>
      <w:r>
        <w:t xml:space="preserve">Argumenter consiste en une activité discursive qui tend à convaincre et à </w:t>
      </w:r>
      <w:r>
        <w:cr/>
      </w:r>
    </w:p>
    <w:p>
      <w:pPr>
        <w:pStyle w:val="style0"/>
        <w:rPr/>
      </w:pPr>
      <w:r>
        <w:t xml:space="preserve">persuader l’autre. C’est pourquoi, il est indispensable d’apprendre à l’étudiant à </w:t>
      </w:r>
      <w:r>
        <w:cr/>
      </w:r>
    </w:p>
    <w:p>
      <w:pPr>
        <w:pStyle w:val="style0"/>
        <w:rPr/>
      </w:pPr>
      <w:r>
        <w:t>repérer et à réemployer les différentes stratégies adaptées à ce type de discours,</w:t>
      </w:r>
      <w:r>
        <w:cr/>
      </w:r>
    </w:p>
    <w:p>
      <w:pPr>
        <w:pStyle w:val="style0"/>
        <w:rPr/>
      </w:pPr>
      <w:r>
        <w:t>afin qu’il puisse défendre, à son tour, sa prise de position.</w:t>
      </w:r>
      <w:r>
        <w:cr/>
      </w:r>
    </w:p>
    <w:p>
      <w:pPr>
        <w:pStyle w:val="style0"/>
        <w:rPr/>
      </w:pPr>
      <w:r>
        <w:t xml:space="preserve">Nous proposons à la fois des éléments théoriques mais surtout pratiques à travers </w:t>
      </w:r>
      <w:r>
        <w:cr/>
      </w:r>
    </w:p>
    <w:p>
      <w:pPr>
        <w:pStyle w:val="style0"/>
        <w:rPr/>
      </w:pPr>
      <w:r>
        <w:t xml:space="preserve">des exercices susceptibles d’amener l’étudiant à rédiger et/ou analyser un texte </w:t>
      </w:r>
      <w:r>
        <w:cr/>
      </w:r>
    </w:p>
    <w:p>
      <w:pPr>
        <w:pStyle w:val="style0"/>
        <w:rPr/>
      </w:pPr>
      <w:r>
        <w:t xml:space="preserve">argumentatif. Pour ce faire, nous présentons un cours organisé en séances </w:t>
      </w:r>
      <w:r>
        <w:cr/>
      </w:r>
    </w:p>
    <w:p>
      <w:pPr>
        <w:pStyle w:val="style0"/>
        <w:rPr/>
      </w:pPr>
      <w:r>
        <w:t>répondant chacune à un objectif bien déterminé.</w:t>
      </w:r>
      <w:r>
        <w:cr/>
      </w:r>
    </w:p>
    <w:p>
      <w:pPr>
        <w:pStyle w:val="style0"/>
        <w:rPr/>
      </w:pPr>
      <w:r>
        <w:t xml:space="preserve">Nous nous basons dans ce cours sur l’approche textuelle, qui elle, tend à </w:t>
      </w:r>
      <w:r>
        <w:cr/>
      </w:r>
    </w:p>
    <w:p>
      <w:pPr>
        <w:pStyle w:val="style0"/>
        <w:rPr/>
      </w:pPr>
      <w:r>
        <w:t>étudier le texte sur les plans du fond et de la forme.Il s’agit de mettre dans un premier temps l’accent sur les composantes</w:t>
      </w:r>
      <w:r>
        <w:cr/>
      </w:r>
    </w:p>
    <w:p>
      <w:pPr>
        <w:pStyle w:val="style0"/>
        <w:rPr/>
      </w:pPr>
      <w:r>
        <w:t xml:space="preserve">essentielles d’un texte argumentatif à savoir la(s) thèse(s), les arguments et les </w:t>
      </w:r>
      <w:r>
        <w:cr/>
      </w:r>
    </w:p>
    <w:p>
      <w:pPr>
        <w:pStyle w:val="style0"/>
        <w:rPr/>
      </w:pPr>
      <w:r>
        <w:rPr>
          <w:highlight w:val="yellow"/>
        </w:rPr>
        <w:t xml:space="preserve">exemples. </w:t>
      </w:r>
      <w:r>
        <w:t>Dans un second lieu, il est question d’approcher le texte sur les plans</w:t>
      </w:r>
      <w:r>
        <w:cr/>
      </w:r>
    </w:p>
    <w:p>
      <w:pPr>
        <w:pStyle w:val="style0"/>
        <w:rPr/>
      </w:pPr>
      <w:r>
        <w:t>énonciatif et textuel.</w:t>
      </w:r>
      <w:r>
        <w:cr/>
      </w:r>
    </w:p>
    <w:p>
      <w:pPr>
        <w:pStyle w:val="style0"/>
        <w:rPr/>
      </w:pPr>
      <w:r>
        <w:t xml:space="preserve">Ce cours est loin d’être exhaustif car il n’est pas possible d’aborder tous les </w:t>
      </w:r>
      <w:r>
        <w:cr/>
      </w:r>
    </w:p>
    <w:p>
      <w:pPr>
        <w:pStyle w:val="style0"/>
        <w:rPr/>
      </w:pPr>
      <w:r>
        <w:t xml:space="preserve">aspects de l’argumentation qui est, quand-même, un type de discours assez </w:t>
      </w:r>
      <w:r>
        <w:cr/>
      </w:r>
    </w:p>
    <w:p>
      <w:pPr>
        <w:pStyle w:val="style0"/>
        <w:rPr/>
      </w:pPr>
      <w:r>
        <w:t>complexe et qui exige plusieurs types et niveaux d’analyse.</w:t>
      </w:r>
    </w:p>
    <w:p>
      <w:pPr>
        <w:pStyle w:val="style0"/>
        <w:rPr/>
      </w:pPr>
      <w:r>
        <w:rPr>
          <w:rFonts w:hint="cs"/>
          <w:rtl/>
          <w:lang w:bidi="ar-DZ"/>
        </w:rPr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cs"/>
          <w:highlight w:val="yellow"/>
          <w:rtl/>
          <w:lang w:bidi="ar-DZ"/>
        </w:rPr>
        <w:t xml:space="preserve"> Rapp</w:t>
      </w:r>
      <w:r>
        <w:rPr>
          <w:rFonts w:hint="default"/>
          <w:highlight w:val="yellow"/>
          <w:lang w:val="en-US" w:bidi="ar-DZ"/>
        </w:rPr>
        <w:t>Texte : Martinot,2008 :43</w:t>
      </w:r>
      <w:r>
        <w:rPr>
          <w:rFonts w:hint="default"/>
          <w:highlight w:val="none"/>
          <w:lang w:val="en-US" w:bidi="ar-DZ"/>
        </w:rPr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« Moi, féministe ? Bien sûr.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Je suis « pour »les femmes.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Je suis d’accord pour que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les femmes fassent de la politique,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qu’elles travaillent avec les hommes,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qu’elles fassent les mêmes métiers qu’eux.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Seulement, quand elles ont des enfants, cela change tout.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A mon avis, il faut choisir : les enfants ou le travail.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Une femme qui a des enfants doit s’occuper de ses enfants.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Et à ce moment, peut-elle vraiment continuer à faire son métier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lang w:val="en-US" w:bidi="ar-DZ"/>
        </w:rPr>
        <w:t>Peut-elle encore faire de la politique ? »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yellow"/>
          <w:lang w:val="en-US" w:bidi="ar-DZ"/>
        </w:rPr>
        <w:t>Compréhension globale</w:t>
      </w:r>
      <w:r>
        <w:rPr>
          <w:rFonts w:hint="default"/>
          <w:highlight w:val="none"/>
          <w:lang w:val="en-US" w:bidi="ar-DZ"/>
        </w:rPr>
        <w:t xml:space="preserve"> :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Lecture silencieuse</w:t>
        <w:cr/>
      </w:r>
    </w:p>
    <w:p>
      <w:pPr>
        <w:pStyle w:val="style0"/>
        <w:rPr>
          <w:rFonts w:hint="cs"/>
          <w:highlight w:val="yellow"/>
          <w:rtl/>
          <w:lang w:bidi="ar-DZ"/>
        </w:rPr>
      </w:pPr>
      <w:r>
        <w:rPr>
          <w:rFonts w:hint="default"/>
          <w:highlight w:val="yellow"/>
          <w:rtl/>
          <w:lang w:val="en-US" w:bidi="ar-DZ"/>
        </w:rPr>
        <w:t>- Questions pour vérifier la compréhension globale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Quel titre peut-on donner à ce texte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Qui pourrait être l’auteur de ce texte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Quelle est l’idée défendue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Y-a-t-il une introduction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Y-a-t-il une conclusion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yellow"/>
          <w:lang w:val="en-US" w:bidi="ar-DZ"/>
        </w:rPr>
        <w:t>Compréhension détaillée</w:t>
      </w:r>
      <w:r>
        <w:rPr>
          <w:rFonts w:hint="default"/>
          <w:highlight w:val="none"/>
          <w:lang w:val="en-US" w:bidi="ar-DZ"/>
        </w:rPr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La question de l’introduction est –elle une véritable interrogation ?</w:t>
        <w:cr/>
      </w:r>
    </w:p>
    <w:p>
      <w:pPr>
        <w:pStyle w:val="style0"/>
        <w:rPr>
          <w:rFonts w:hint="cs"/>
          <w:highlight w:val="none"/>
          <w:rtl/>
          <w:lang w:bidi="ar-DZ"/>
        </w:rPr>
      </w:pPr>
      <w:r>
        <w:rPr>
          <w:rFonts w:hint="default"/>
          <w:highlight w:val="none"/>
          <w:rtl/>
          <w:lang w:val="en-US" w:bidi="ar-DZ"/>
        </w:rPr>
        <w:t>- Pourquoi commencer par cette question ?</w:t>
        <w:cr/>
      </w:r>
    </w:p>
    <w:p>
      <w:pPr>
        <w:pStyle w:val="style0"/>
        <w:rPr/>
      </w:pPr>
      <w:r>
        <w:rPr>
          <w:rFonts w:hint="default"/>
          <w:highlight w:val="none"/>
          <w:rtl/>
          <w:lang w:val="en-US" w:bidi="ar-DZ"/>
        </w:rPr>
        <w:t>- Quelle réponse est déjà contenue dans les deux questions de conclusion ?</w:t>
      </w:r>
      <w:r>
        <w:rPr>
          <w:rFonts w:hint="cs"/>
          <w:highlight w:val="none"/>
          <w:rtl/>
          <w:lang w:bidi="ar-DZ"/>
        </w:rPr>
        <w:t>el des</w:t>
      </w:r>
      <w:r>
        <w:rPr>
          <w:rFonts w:hint="cs"/>
          <w:highlight w:val="yellow"/>
          <w:rtl/>
          <w:lang w:bidi="ar-DZ"/>
        </w:rPr>
        <w:t xml:space="preserve"> objectifs de l’argumentation</w:t>
        <w:cr/>
      </w:r>
    </w:p>
    <w:p>
      <w:pPr>
        <w:pStyle w:val="style0"/>
        <w:rPr/>
      </w:pPr>
      <w:r>
        <w:rPr>
          <w:rFonts w:hint="cs"/>
          <w:highlight w:val="yellow"/>
          <w:rtl/>
          <w:lang w:bidi="ar-DZ"/>
        </w:rPr>
        <w:t>Objectifs :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- Comprendre le point de vue de l’autre.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- Apprendre à exprimer son opinion.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- Produire un court texte argumentatif</w:t>
      </w:r>
      <w:r>
        <w:rPr>
          <w:rFonts w:hint="cs"/>
          <w:rtl/>
          <w:lang w:bidi="ar-DZ"/>
        </w:rPr>
        <w:cr/>
      </w:r>
    </w:p>
    <w:p>
      <w:pPr>
        <w:pStyle w:val="style0"/>
        <w:rPr>
          <w:highlight w:val="yellow"/>
        </w:rPr>
      </w:pPr>
      <w:r>
        <w:rPr>
          <w:rFonts w:hint="cs"/>
          <w:highlight w:val="yellow"/>
          <w:rtl/>
          <w:lang w:bidi="ar-DZ"/>
        </w:rPr>
        <w:t>Introduction</w:t>
        <w:cr/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Il est important, lors d’une séance de compréhension de l’écrit, d’activer et de 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développer chez l’étudiant un certain nombre de capacités à savoir :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- L’aptitude à les saisir les données matérielles constituant les textes.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- La recherche d’indices, soit au fil du texte, soit en explorant la surface 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spatiale. Ces indices peuvent être textuels(formes), contextuels ou cocontextuel (titre, illustration..).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- L’anticipation, préalable à la réception ou durant celle-ci, sur le texte à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partir d’hypothèses et de connaissances relatives à la langue, au sens, à 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la situation du locuteur..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- La modification des hypothèses de compréhension ou d’interprétation, en 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>fonction de nouveaux indices.</w:t>
      </w:r>
      <w:r>
        <w:rPr>
          <w:rFonts w:hint="cs"/>
          <w:rtl/>
          <w:lang w:bidi="ar-DZ"/>
        </w:rPr>
        <w:cr/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- La capacité à interpréter socialement et culturellement les contenus et 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éventuellement, les formes discursives, de manière subjective ou par </w:t>
      </w:r>
    </w:p>
    <w:p>
      <w:pPr>
        <w:pStyle w:val="style0"/>
        <w:rPr/>
      </w:pPr>
      <w:r>
        <w:rPr>
          <w:rFonts w:hint="cs"/>
          <w:rtl/>
          <w:lang w:bidi="ar-DZ"/>
        </w:rPr>
        <w:t>rapport à des savoirs objectivés.</w:t>
      </w:r>
      <w:r>
        <w:rPr>
          <w:rFonts w:hint="cs"/>
          <w:rtl/>
          <w:lang w:bidi="ar-DZ"/>
        </w:rPr>
        <w:cr/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 L’esprit critique. ( Beacco, 2007 :173).</w:t>
      </w:r>
    </w:p>
    <w:p>
      <w:pPr>
        <w:pStyle w:val="style0"/>
        <w:rPr/>
      </w:pPr>
      <w:r>
        <w:rPr>
          <w:rFonts w:hint="cs"/>
          <w:rtl/>
          <w:lang w:bidi="ar-DZ"/>
        </w:rPr>
        <w:cr/>
        <w:cr/>
      </w:r>
    </w:p>
    <w:p>
      <w:pPr>
        <w:pStyle w:val="style0"/>
        <w:rPr/>
      </w:pPr>
      <w:r>
        <w:rPr>
          <w:rFonts w:hint="cs"/>
          <w:rtl/>
          <w:lang w:bidi="ar-DZ"/>
        </w:rPr>
        <w:c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Words>676</Words>
  <Characters>3558</Characters>
  <Application>WPS Office</Application>
  <Paragraphs>77</Paragraphs>
  <CharactersWithSpaces>4188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2021-10-31T06:26:11Z</dcterms:created>
  <dc:creator>SM-G532F</dc:creator>
  <lastModifiedBy>SM-G532F</lastModifiedBy>
  <dcterms:modified xsi:type="dcterms:W3CDTF">2021-10-31T06:54:42Z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bb58a2ca2f564250bc32d8eba01c437d</vt:lpwstr>
  </property>
</Properties>
</file>