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F9" w:rsidRDefault="00EE6014" w:rsidP="00EE6014">
      <w:pPr>
        <w:spacing w:before="100" w:beforeAutospacing="1" w:after="100" w:afterAutospacing="1" w:line="360" w:lineRule="auto"/>
        <w:jc w:val="both"/>
        <w:rPr>
          <w:rFonts w:ascii="Times New Roman" w:eastAsia="Times New Roman" w:hAnsi="Times New Roman" w:cs="Times New Roman"/>
          <w:b/>
          <w:bCs/>
          <w:sz w:val="36"/>
          <w:szCs w:val="36"/>
        </w:rPr>
      </w:pPr>
      <w:r w:rsidRPr="00EE6014">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 xml:space="preserve">       </w:t>
      </w:r>
      <w:r w:rsidRPr="00EE6014">
        <w:rPr>
          <w:rFonts w:ascii="Times New Roman" w:eastAsia="Times New Roman" w:hAnsi="Times New Roman" w:cs="Times New Roman"/>
          <w:b/>
          <w:bCs/>
          <w:sz w:val="36"/>
          <w:szCs w:val="36"/>
        </w:rPr>
        <w:t xml:space="preserve"> </w:t>
      </w:r>
    </w:p>
    <w:p w:rsidR="00EE6014" w:rsidRPr="00EE6014" w:rsidRDefault="006C57F9" w:rsidP="00EE6014">
      <w:pPr>
        <w:spacing w:before="100" w:beforeAutospacing="1" w:after="100" w:afterAutospacing="1" w:line="36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Chapitre 5 : La diversité du</w:t>
      </w:r>
      <w:r w:rsidR="00EE6014" w:rsidRPr="00EE6014">
        <w:rPr>
          <w:rFonts w:ascii="Times New Roman" w:eastAsia="Times New Roman" w:hAnsi="Times New Roman" w:cs="Times New Roman"/>
          <w:b/>
          <w:bCs/>
          <w:sz w:val="36"/>
          <w:szCs w:val="36"/>
        </w:rPr>
        <w:t xml:space="preserve"> TCR</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Les lymphocytes T (</w:t>
      </w:r>
      <w:r w:rsidRPr="00EE6014">
        <w:rPr>
          <w:rFonts w:ascii="Times New Roman" w:eastAsia="Times New Roman" w:hAnsi="Times New Roman" w:cs="Times New Roman"/>
          <w:b/>
          <w:bCs/>
          <w:sz w:val="24"/>
          <w:szCs w:val="24"/>
        </w:rPr>
        <w:t>LT</w:t>
      </w:r>
      <w:r w:rsidRPr="00EE6014">
        <w:rPr>
          <w:rFonts w:ascii="Times New Roman" w:eastAsia="Times New Roman" w:hAnsi="Times New Roman" w:cs="Times New Roman"/>
          <w:sz w:val="24"/>
          <w:szCs w:val="24"/>
        </w:rPr>
        <w:t xml:space="preserve">) ou cellule T, dont la lettre « T » provient du « </w:t>
      </w:r>
      <w:r w:rsidRPr="00EE6014">
        <w:rPr>
          <w:rFonts w:ascii="Times New Roman" w:eastAsia="Times New Roman" w:hAnsi="Times New Roman" w:cs="Times New Roman"/>
          <w:b/>
          <w:bCs/>
          <w:sz w:val="24"/>
          <w:szCs w:val="24"/>
        </w:rPr>
        <w:t>Thymus</w:t>
      </w:r>
      <w:r w:rsidRPr="00EE6014">
        <w:rPr>
          <w:rFonts w:ascii="Times New Roman" w:eastAsia="Times New Roman" w:hAnsi="Times New Roman" w:cs="Times New Roman"/>
          <w:sz w:val="24"/>
          <w:szCs w:val="24"/>
        </w:rPr>
        <w:t xml:space="preserve"> » (organe humain dans lequel les LT arrivent à maturité), sont responsables de la </w:t>
      </w:r>
      <w:r w:rsidRPr="00EE6014">
        <w:rPr>
          <w:rFonts w:ascii="Times New Roman" w:eastAsia="Times New Roman" w:hAnsi="Times New Roman" w:cs="Times New Roman"/>
          <w:b/>
          <w:bCs/>
          <w:sz w:val="24"/>
          <w:szCs w:val="24"/>
        </w:rPr>
        <w:t>réponse immunitaire cellulaire spécifique</w:t>
      </w:r>
      <w:r w:rsidRPr="00EE6014">
        <w:rPr>
          <w:rFonts w:ascii="Times New Roman" w:eastAsia="Times New Roman" w:hAnsi="Times New Roman" w:cs="Times New Roman"/>
          <w:sz w:val="24"/>
          <w:szCs w:val="24"/>
        </w:rPr>
        <w:t>, qui vise à détruire les cellules pathogènes, que ça soit des bactéries ou des cellules cancéreuses.</w:t>
      </w:r>
    </w:p>
    <w:p w:rsidR="00EE6014" w:rsidRPr="00EE6014" w:rsidRDefault="00EE6014" w:rsidP="00EE60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E6014">
        <w:rPr>
          <w:rFonts w:ascii="Times New Roman" w:eastAsia="Times New Roman" w:hAnsi="Times New Roman" w:cs="Times New Roman"/>
          <w:b/>
          <w:bCs/>
          <w:sz w:val="24"/>
          <w:szCs w:val="24"/>
        </w:rPr>
        <w:t xml:space="preserve">I) </w:t>
      </w:r>
      <w:r w:rsidRPr="00EE6014">
        <w:rPr>
          <w:rFonts w:ascii="Times New Roman" w:eastAsia="Times New Roman" w:hAnsi="Times New Roman" w:cs="Times New Roman"/>
          <w:b/>
          <w:bCs/>
          <w:sz w:val="24"/>
          <w:szCs w:val="24"/>
          <w:u w:val="single"/>
        </w:rPr>
        <w:t>Caractéristique structural des lymphocytes T</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La structure globale des lymphocytes T est identiques, ils se distinguent par leurs TCR toujours accompagné du cluster de différenciation </w:t>
      </w:r>
      <w:r w:rsidRPr="00EE6014">
        <w:rPr>
          <w:rFonts w:ascii="Times New Roman" w:eastAsia="Times New Roman" w:hAnsi="Times New Roman" w:cs="Times New Roman"/>
          <w:b/>
          <w:bCs/>
          <w:sz w:val="24"/>
          <w:szCs w:val="24"/>
        </w:rPr>
        <w:t>CD3</w:t>
      </w:r>
      <w:r w:rsidRPr="00EE6014">
        <w:rPr>
          <w:rFonts w:ascii="Times New Roman" w:eastAsia="Times New Roman" w:hAnsi="Times New Roman" w:cs="Times New Roman"/>
          <w:sz w:val="24"/>
          <w:szCs w:val="24"/>
        </w:rPr>
        <w:t xml:space="preserve">, ainsi que du </w:t>
      </w:r>
      <w:r w:rsidRPr="00EE6014">
        <w:rPr>
          <w:rFonts w:ascii="Times New Roman" w:eastAsia="Times New Roman" w:hAnsi="Times New Roman" w:cs="Times New Roman"/>
          <w:b/>
          <w:bCs/>
          <w:sz w:val="24"/>
          <w:szCs w:val="24"/>
        </w:rPr>
        <w:t>CD4</w:t>
      </w:r>
      <w:r w:rsidRPr="00EE6014">
        <w:rPr>
          <w:rFonts w:ascii="Times New Roman" w:eastAsia="Times New Roman" w:hAnsi="Times New Roman" w:cs="Times New Roman"/>
          <w:sz w:val="24"/>
          <w:szCs w:val="24"/>
        </w:rPr>
        <w:t xml:space="preserve"> ou du </w:t>
      </w:r>
      <w:r w:rsidRPr="00EE6014">
        <w:rPr>
          <w:rFonts w:ascii="Times New Roman" w:eastAsia="Times New Roman" w:hAnsi="Times New Roman" w:cs="Times New Roman"/>
          <w:b/>
          <w:bCs/>
          <w:sz w:val="24"/>
          <w:szCs w:val="24"/>
        </w:rPr>
        <w:t>CD8</w:t>
      </w:r>
      <w:r w:rsidRPr="00EE6014">
        <w:rPr>
          <w:rFonts w:ascii="Times New Roman" w:eastAsia="Times New Roman" w:hAnsi="Times New Roman" w:cs="Times New Roman"/>
          <w:sz w:val="24"/>
          <w:szCs w:val="24"/>
        </w:rPr>
        <w:t xml:space="preserve"> suivant le lymphocyte considéré.</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En plus du TCR et du CD3, les lymphocytes T expriment un certain nombre de protéines membranaires : des </w:t>
      </w:r>
      <w:r w:rsidRPr="00EE6014">
        <w:rPr>
          <w:rFonts w:ascii="Times New Roman" w:eastAsia="Times New Roman" w:hAnsi="Times New Roman" w:cs="Times New Roman"/>
          <w:b/>
          <w:bCs/>
          <w:sz w:val="24"/>
          <w:szCs w:val="24"/>
        </w:rPr>
        <w:t>immunoglobulines</w:t>
      </w:r>
      <w:r w:rsidRPr="00EE6014">
        <w:rPr>
          <w:rFonts w:ascii="Times New Roman" w:eastAsia="Times New Roman" w:hAnsi="Times New Roman" w:cs="Times New Roman"/>
          <w:sz w:val="24"/>
          <w:szCs w:val="24"/>
        </w:rPr>
        <w:t xml:space="preserve">, des </w:t>
      </w:r>
      <w:r w:rsidRPr="00EE6014">
        <w:rPr>
          <w:rFonts w:ascii="Times New Roman" w:eastAsia="Times New Roman" w:hAnsi="Times New Roman" w:cs="Times New Roman"/>
          <w:b/>
          <w:bCs/>
          <w:sz w:val="24"/>
          <w:szCs w:val="24"/>
        </w:rPr>
        <w:t>intégrines</w:t>
      </w:r>
      <w:r w:rsidRPr="00EE6014">
        <w:rPr>
          <w:rFonts w:ascii="Times New Roman" w:eastAsia="Times New Roman" w:hAnsi="Times New Roman" w:cs="Times New Roman"/>
          <w:sz w:val="24"/>
          <w:szCs w:val="24"/>
        </w:rPr>
        <w:t xml:space="preserve">, des </w:t>
      </w:r>
      <w:proofErr w:type="spellStart"/>
      <w:r w:rsidRPr="00EE6014">
        <w:rPr>
          <w:rFonts w:ascii="Times New Roman" w:eastAsia="Times New Roman" w:hAnsi="Times New Roman" w:cs="Times New Roman"/>
          <w:b/>
          <w:bCs/>
          <w:sz w:val="24"/>
          <w:szCs w:val="24"/>
        </w:rPr>
        <w:t>sélectines</w:t>
      </w:r>
      <w:proofErr w:type="spellEnd"/>
      <w:r w:rsidRPr="00EE6014">
        <w:rPr>
          <w:rFonts w:ascii="Times New Roman" w:eastAsia="Times New Roman" w:hAnsi="Times New Roman" w:cs="Times New Roman"/>
          <w:b/>
          <w:bCs/>
          <w:sz w:val="24"/>
          <w:szCs w:val="24"/>
        </w:rPr>
        <w:t xml:space="preserve"> L</w:t>
      </w:r>
      <w:r w:rsidRPr="00EE6014">
        <w:rPr>
          <w:rFonts w:ascii="Times New Roman" w:eastAsia="Times New Roman" w:hAnsi="Times New Roman" w:cs="Times New Roman"/>
          <w:sz w:val="24"/>
          <w:szCs w:val="24"/>
        </w:rPr>
        <w:t>, des récepteurs de cytokines, ainsi qu’un certain nombre de cluster de différentiation (</w:t>
      </w:r>
      <w:r w:rsidRPr="00EE6014">
        <w:rPr>
          <w:rFonts w:ascii="Times New Roman" w:eastAsia="Times New Roman" w:hAnsi="Times New Roman" w:cs="Times New Roman"/>
          <w:b/>
          <w:bCs/>
          <w:sz w:val="24"/>
          <w:szCs w:val="24"/>
        </w:rPr>
        <w:t>CD2</w:t>
      </w:r>
      <w:r w:rsidRPr="00EE6014">
        <w:rPr>
          <w:rFonts w:ascii="Times New Roman" w:eastAsia="Times New Roman" w:hAnsi="Times New Roman" w:cs="Times New Roman"/>
          <w:sz w:val="24"/>
          <w:szCs w:val="24"/>
        </w:rPr>
        <w:t xml:space="preserve">, </w:t>
      </w:r>
      <w:r w:rsidRPr="00EE6014">
        <w:rPr>
          <w:rFonts w:ascii="Times New Roman" w:eastAsia="Times New Roman" w:hAnsi="Times New Roman" w:cs="Times New Roman"/>
          <w:b/>
          <w:bCs/>
          <w:sz w:val="24"/>
          <w:szCs w:val="24"/>
        </w:rPr>
        <w:t>CD28</w:t>
      </w:r>
      <w:r w:rsidRPr="00EE6014">
        <w:rPr>
          <w:rFonts w:ascii="Times New Roman" w:eastAsia="Times New Roman" w:hAnsi="Times New Roman" w:cs="Times New Roman"/>
          <w:sz w:val="24"/>
          <w:szCs w:val="24"/>
        </w:rPr>
        <w:t xml:space="preserve"> et </w:t>
      </w:r>
      <w:r w:rsidRPr="00EE6014">
        <w:rPr>
          <w:rFonts w:ascii="Times New Roman" w:eastAsia="Times New Roman" w:hAnsi="Times New Roman" w:cs="Times New Roman"/>
          <w:b/>
          <w:bCs/>
          <w:sz w:val="24"/>
          <w:szCs w:val="24"/>
        </w:rPr>
        <w:t>CD45</w:t>
      </w:r>
      <w:r w:rsidRPr="00EE6014">
        <w:rPr>
          <w:rFonts w:ascii="Times New Roman" w:eastAsia="Times New Roman" w:hAnsi="Times New Roman" w:cs="Times New Roman"/>
          <w:sz w:val="24"/>
          <w:szCs w:val="24"/>
        </w:rPr>
        <w:t>).</w:t>
      </w:r>
    </w:p>
    <w:p w:rsidR="00EE6014" w:rsidRPr="00EE6014" w:rsidRDefault="00EE6014" w:rsidP="00EE601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E6014">
        <w:rPr>
          <w:rFonts w:ascii="Times New Roman" w:eastAsia="Times New Roman" w:hAnsi="Times New Roman" w:cs="Times New Roman"/>
          <w:b/>
          <w:bCs/>
          <w:sz w:val="24"/>
          <w:szCs w:val="24"/>
        </w:rPr>
        <w:t xml:space="preserve">1) </w:t>
      </w:r>
      <w:r w:rsidRPr="00EE6014">
        <w:rPr>
          <w:rFonts w:ascii="Times New Roman" w:eastAsia="Times New Roman" w:hAnsi="Times New Roman" w:cs="Times New Roman"/>
          <w:b/>
          <w:bCs/>
          <w:sz w:val="24"/>
          <w:szCs w:val="24"/>
          <w:u w:val="single"/>
        </w:rPr>
        <w:t>Le TCR</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Les TCR sont des récepteurs membranaires caractéristiques des lymphocytes T, on ne les trouve donc nulle part ailleurs. Ils procurent aux LT la propriété de reconnaitre des fragments peptidiques antigéniques associés aux molécules du CMH et ceci de manière spécifique.</w:t>
      </w:r>
    </w:p>
    <w:p w:rsidR="00EE6014" w:rsidRPr="00EE6014" w:rsidRDefault="00EE6014" w:rsidP="00EE601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E6014">
        <w:rPr>
          <w:rFonts w:ascii="Times New Roman" w:eastAsia="Times New Roman" w:hAnsi="Times New Roman" w:cs="Times New Roman"/>
          <w:b/>
          <w:bCs/>
          <w:sz w:val="24"/>
          <w:szCs w:val="24"/>
        </w:rPr>
        <w:t xml:space="preserve">a) </w:t>
      </w:r>
      <w:r w:rsidRPr="00EE6014">
        <w:rPr>
          <w:rFonts w:ascii="Times New Roman" w:eastAsia="Times New Roman" w:hAnsi="Times New Roman" w:cs="Times New Roman"/>
          <w:b/>
          <w:bCs/>
          <w:sz w:val="24"/>
          <w:szCs w:val="24"/>
          <w:u w:val="single"/>
        </w:rPr>
        <w:t>Structure des TCR</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Les TCR sont des hétéro-dimères extrêmement polymorphique au sein de l’individu. Ils sont de deux types suivant les cha</w:t>
      </w:r>
      <w:r w:rsidR="00725F7D">
        <w:rPr>
          <w:rFonts w:ascii="Times New Roman" w:eastAsia="Times New Roman" w:hAnsi="Times New Roman" w:cs="Times New Roman"/>
          <w:sz w:val="24"/>
          <w:szCs w:val="24"/>
        </w:rPr>
        <w:t xml:space="preserve">înes composant l’hétéro-dimère </w:t>
      </w:r>
      <w:bookmarkStart w:id="0" w:name="_GoBack"/>
      <w:bookmarkEnd w:id="0"/>
      <w:r w:rsidRPr="00EE6014">
        <w:rPr>
          <w:rFonts w:ascii="Times New Roman" w:eastAsia="Times New Roman" w:hAnsi="Times New Roman" w:cs="Times New Roman"/>
          <w:sz w:val="24"/>
          <w:szCs w:val="24"/>
        </w:rPr>
        <w:t>et sont caractérisés par différentes régions présentes au niveau des deux chaînes associées l’une à l’autre par un pont disulfure :</w:t>
      </w:r>
    </w:p>
    <w:p w:rsidR="00EE6014" w:rsidRPr="00EE6014" w:rsidRDefault="00EE6014" w:rsidP="00EE601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Une </w:t>
      </w:r>
      <w:r w:rsidRPr="00EE6014">
        <w:rPr>
          <w:rFonts w:ascii="Times New Roman" w:eastAsia="Times New Roman" w:hAnsi="Times New Roman" w:cs="Times New Roman"/>
          <w:b/>
          <w:bCs/>
          <w:sz w:val="24"/>
          <w:szCs w:val="24"/>
        </w:rPr>
        <w:t>région V</w:t>
      </w:r>
      <w:r w:rsidRPr="00EE6014">
        <w:rPr>
          <w:rFonts w:ascii="Times New Roman" w:eastAsia="Times New Roman" w:hAnsi="Times New Roman" w:cs="Times New Roman"/>
          <w:sz w:val="24"/>
          <w:szCs w:val="24"/>
        </w:rPr>
        <w:t xml:space="preserve"> (pour </w:t>
      </w:r>
      <w:r w:rsidRPr="00EE6014">
        <w:rPr>
          <w:rFonts w:ascii="Times New Roman" w:eastAsia="Times New Roman" w:hAnsi="Times New Roman" w:cs="Times New Roman"/>
          <w:i/>
          <w:iCs/>
          <w:sz w:val="24"/>
          <w:szCs w:val="24"/>
        </w:rPr>
        <w:t>variable</w:t>
      </w:r>
      <w:r w:rsidRPr="00EE6014">
        <w:rPr>
          <w:rFonts w:ascii="Times New Roman" w:eastAsia="Times New Roman" w:hAnsi="Times New Roman" w:cs="Times New Roman"/>
          <w:sz w:val="24"/>
          <w:szCs w:val="24"/>
        </w:rPr>
        <w:t xml:space="preserve">) qui va permettre la reconnaissance de l’antigène et qui va être à l’origine du polymorphisme des TCR. Elle-même possède des </w:t>
      </w:r>
      <w:r w:rsidRPr="00EE6014">
        <w:rPr>
          <w:rFonts w:ascii="Times New Roman" w:eastAsia="Times New Roman" w:hAnsi="Times New Roman" w:cs="Times New Roman"/>
          <w:b/>
          <w:bCs/>
          <w:sz w:val="24"/>
          <w:szCs w:val="24"/>
        </w:rPr>
        <w:t>régions hypervariables CDR</w:t>
      </w:r>
      <w:r w:rsidRPr="00EE6014">
        <w:rPr>
          <w:rFonts w:ascii="Times New Roman" w:eastAsia="Times New Roman" w:hAnsi="Times New Roman" w:cs="Times New Roman"/>
          <w:sz w:val="24"/>
          <w:szCs w:val="24"/>
        </w:rPr>
        <w:t xml:space="preserve"> (pour </w:t>
      </w:r>
      <w:r w:rsidRPr="00EE6014">
        <w:rPr>
          <w:rFonts w:ascii="Times New Roman" w:eastAsia="Times New Roman" w:hAnsi="Times New Roman" w:cs="Times New Roman"/>
          <w:i/>
          <w:iCs/>
          <w:sz w:val="24"/>
          <w:szCs w:val="24"/>
        </w:rPr>
        <w:t xml:space="preserve">« </w:t>
      </w:r>
      <w:proofErr w:type="spellStart"/>
      <w:r w:rsidRPr="00EE6014">
        <w:rPr>
          <w:rFonts w:ascii="Times New Roman" w:eastAsia="Times New Roman" w:hAnsi="Times New Roman" w:cs="Times New Roman"/>
          <w:i/>
          <w:iCs/>
          <w:sz w:val="24"/>
          <w:szCs w:val="24"/>
        </w:rPr>
        <w:t>Complementary</w:t>
      </w:r>
      <w:proofErr w:type="spellEnd"/>
      <w:r w:rsidRPr="00EE6014">
        <w:rPr>
          <w:rFonts w:ascii="Times New Roman" w:eastAsia="Times New Roman" w:hAnsi="Times New Roman" w:cs="Times New Roman"/>
          <w:i/>
          <w:iCs/>
          <w:sz w:val="24"/>
          <w:szCs w:val="24"/>
        </w:rPr>
        <w:t xml:space="preserve"> </w:t>
      </w:r>
      <w:proofErr w:type="spellStart"/>
      <w:r w:rsidRPr="00EE6014">
        <w:rPr>
          <w:rFonts w:ascii="Times New Roman" w:eastAsia="Times New Roman" w:hAnsi="Times New Roman" w:cs="Times New Roman"/>
          <w:i/>
          <w:iCs/>
          <w:sz w:val="24"/>
          <w:szCs w:val="24"/>
        </w:rPr>
        <w:t>Determining</w:t>
      </w:r>
      <w:proofErr w:type="spellEnd"/>
      <w:r w:rsidRPr="00EE6014">
        <w:rPr>
          <w:rFonts w:ascii="Times New Roman" w:eastAsia="Times New Roman" w:hAnsi="Times New Roman" w:cs="Times New Roman"/>
          <w:i/>
          <w:iCs/>
          <w:sz w:val="24"/>
          <w:szCs w:val="24"/>
        </w:rPr>
        <w:t xml:space="preserve"> </w:t>
      </w:r>
      <w:proofErr w:type="spellStart"/>
      <w:r w:rsidRPr="00EE6014">
        <w:rPr>
          <w:rFonts w:ascii="Times New Roman" w:eastAsia="Times New Roman" w:hAnsi="Times New Roman" w:cs="Times New Roman"/>
          <w:i/>
          <w:iCs/>
          <w:sz w:val="24"/>
          <w:szCs w:val="24"/>
        </w:rPr>
        <w:t>Region</w:t>
      </w:r>
      <w:proofErr w:type="spellEnd"/>
      <w:r w:rsidRPr="00EE6014">
        <w:rPr>
          <w:rFonts w:ascii="Times New Roman" w:eastAsia="Times New Roman" w:hAnsi="Times New Roman" w:cs="Times New Roman"/>
          <w:i/>
          <w:iCs/>
          <w:sz w:val="24"/>
          <w:szCs w:val="24"/>
        </w:rPr>
        <w:t xml:space="preserve"> »</w:t>
      </w:r>
      <w:r w:rsidRPr="00EE6014">
        <w:rPr>
          <w:rFonts w:ascii="Times New Roman" w:eastAsia="Times New Roman" w:hAnsi="Times New Roman" w:cs="Times New Roman"/>
          <w:sz w:val="24"/>
          <w:szCs w:val="24"/>
        </w:rPr>
        <w:t>) qui sont les zones de contact avec l’antigène.</w:t>
      </w:r>
    </w:p>
    <w:p w:rsidR="00EE6014" w:rsidRPr="00EE6014" w:rsidRDefault="00EE6014" w:rsidP="00EE601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lastRenderedPageBreak/>
        <w:t xml:space="preserve">Une </w:t>
      </w:r>
      <w:r w:rsidRPr="00EE6014">
        <w:rPr>
          <w:rFonts w:ascii="Times New Roman" w:eastAsia="Times New Roman" w:hAnsi="Times New Roman" w:cs="Times New Roman"/>
          <w:b/>
          <w:bCs/>
          <w:sz w:val="24"/>
          <w:szCs w:val="24"/>
        </w:rPr>
        <w:t>région C</w:t>
      </w:r>
      <w:r w:rsidRPr="00EE6014">
        <w:rPr>
          <w:rFonts w:ascii="Times New Roman" w:eastAsia="Times New Roman" w:hAnsi="Times New Roman" w:cs="Times New Roman"/>
          <w:sz w:val="24"/>
          <w:szCs w:val="24"/>
        </w:rPr>
        <w:t xml:space="preserve"> (pour </w:t>
      </w:r>
      <w:r w:rsidRPr="00EE6014">
        <w:rPr>
          <w:rFonts w:ascii="Times New Roman" w:eastAsia="Times New Roman" w:hAnsi="Times New Roman" w:cs="Times New Roman"/>
          <w:i/>
          <w:iCs/>
          <w:sz w:val="24"/>
          <w:szCs w:val="24"/>
        </w:rPr>
        <w:t>constante</w:t>
      </w:r>
      <w:r w:rsidRPr="00EE6014">
        <w:rPr>
          <w:rFonts w:ascii="Times New Roman" w:eastAsia="Times New Roman" w:hAnsi="Times New Roman" w:cs="Times New Roman"/>
          <w:sz w:val="24"/>
          <w:szCs w:val="24"/>
        </w:rPr>
        <w:t>).</w:t>
      </w:r>
    </w:p>
    <w:p w:rsidR="00EE6014" w:rsidRPr="00EE6014" w:rsidRDefault="00EE6014" w:rsidP="00EE601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Une </w:t>
      </w:r>
      <w:r w:rsidRPr="00EE6014">
        <w:rPr>
          <w:rFonts w:ascii="Times New Roman" w:eastAsia="Times New Roman" w:hAnsi="Times New Roman" w:cs="Times New Roman"/>
          <w:b/>
          <w:bCs/>
          <w:sz w:val="24"/>
          <w:szCs w:val="24"/>
        </w:rPr>
        <w:t>région transmembranaire</w:t>
      </w:r>
      <w:r w:rsidRPr="00EE6014">
        <w:rPr>
          <w:rFonts w:ascii="Times New Roman" w:eastAsia="Times New Roman" w:hAnsi="Times New Roman" w:cs="Times New Roman"/>
          <w:sz w:val="24"/>
          <w:szCs w:val="24"/>
        </w:rPr>
        <w:t>.</w:t>
      </w:r>
    </w:p>
    <w:p w:rsidR="00EE6014" w:rsidRPr="00EE6014" w:rsidRDefault="00EE6014" w:rsidP="00EE601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Une </w:t>
      </w:r>
      <w:r w:rsidRPr="00EE6014">
        <w:rPr>
          <w:rFonts w:ascii="Times New Roman" w:eastAsia="Times New Roman" w:hAnsi="Times New Roman" w:cs="Times New Roman"/>
          <w:b/>
          <w:bCs/>
          <w:sz w:val="24"/>
          <w:szCs w:val="24"/>
        </w:rPr>
        <w:t>région intra-cytoplasmique</w:t>
      </w:r>
      <w:r w:rsidRPr="00EE6014">
        <w:rPr>
          <w:rFonts w:ascii="Times New Roman" w:eastAsia="Times New Roman" w:hAnsi="Times New Roman" w:cs="Times New Roman"/>
          <w:sz w:val="24"/>
          <w:szCs w:val="24"/>
        </w:rPr>
        <w:t xml:space="preserve"> qui est très courte.</w:t>
      </w:r>
    </w:p>
    <w:p w:rsidR="00810CA1" w:rsidRPr="00EE6014" w:rsidRDefault="00EE6014" w:rsidP="00EE6014">
      <w:pPr>
        <w:spacing w:line="360" w:lineRule="auto"/>
        <w:jc w:val="both"/>
        <w:rPr>
          <w:sz w:val="24"/>
          <w:szCs w:val="24"/>
        </w:rPr>
      </w:pPr>
      <w:r w:rsidRPr="00EE6014">
        <w:rPr>
          <w:noProof/>
          <w:sz w:val="24"/>
          <w:szCs w:val="24"/>
        </w:rPr>
        <w:drawing>
          <wp:inline distT="0" distB="0" distL="0" distR="0">
            <wp:extent cx="3807824" cy="2177143"/>
            <wp:effectExtent l="19050" t="0" r="2176"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807824" cy="2177143"/>
                    </a:xfrm>
                    <a:prstGeom prst="rect">
                      <a:avLst/>
                    </a:prstGeom>
                    <a:noFill/>
                    <a:ln w="9525">
                      <a:noFill/>
                      <a:miter lim="800000"/>
                      <a:headEnd/>
                      <a:tailEnd/>
                    </a:ln>
                  </pic:spPr>
                </pic:pic>
              </a:graphicData>
            </a:graphic>
          </wp:inline>
        </w:drawing>
      </w:r>
    </w:p>
    <w:p w:rsidR="00EE6014" w:rsidRPr="00EE6014" w:rsidRDefault="00EE6014" w:rsidP="00EE601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E6014">
        <w:rPr>
          <w:rFonts w:ascii="Times New Roman" w:eastAsia="Times New Roman" w:hAnsi="Times New Roman" w:cs="Times New Roman"/>
          <w:b/>
          <w:bCs/>
          <w:sz w:val="24"/>
          <w:szCs w:val="24"/>
        </w:rPr>
        <w:t xml:space="preserve">b) </w:t>
      </w:r>
      <w:r w:rsidRPr="00EE6014">
        <w:rPr>
          <w:rFonts w:ascii="Times New Roman" w:eastAsia="Times New Roman" w:hAnsi="Times New Roman" w:cs="Times New Roman"/>
          <w:b/>
          <w:bCs/>
          <w:sz w:val="24"/>
          <w:szCs w:val="24"/>
          <w:u w:val="single"/>
        </w:rPr>
        <w:t>Les différents types de TCR</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Les TCR sont présent sous deux formes qui se distinguent par leur précocité d’expression. En effet les lymphocytes portant le TCR-1 sortent avant ceux qui portent le TCR-2 (les plus courants).</w:t>
      </w:r>
    </w:p>
    <w:p w:rsidR="00EE6014" w:rsidRPr="00EE6014" w:rsidRDefault="00EE6014" w:rsidP="00EE601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Les </w:t>
      </w:r>
      <w:r w:rsidRPr="00EE6014">
        <w:rPr>
          <w:rFonts w:ascii="Times New Roman" w:eastAsia="Times New Roman" w:hAnsi="Times New Roman" w:cs="Times New Roman"/>
          <w:b/>
          <w:bCs/>
          <w:sz w:val="24"/>
          <w:szCs w:val="24"/>
        </w:rPr>
        <w:t>TCR-1</w:t>
      </w:r>
      <w:r w:rsidRPr="00EE6014">
        <w:rPr>
          <w:rFonts w:ascii="Times New Roman" w:eastAsia="Times New Roman" w:hAnsi="Times New Roman" w:cs="Times New Roman"/>
          <w:sz w:val="24"/>
          <w:szCs w:val="24"/>
        </w:rPr>
        <w:t xml:space="preserve"> sont donc ceux exprimés en </w:t>
      </w:r>
      <w:r w:rsidRPr="00EE6014">
        <w:rPr>
          <w:rFonts w:ascii="Times New Roman" w:eastAsia="Times New Roman" w:hAnsi="Times New Roman" w:cs="Times New Roman"/>
          <w:b/>
          <w:bCs/>
          <w:sz w:val="24"/>
          <w:szCs w:val="24"/>
        </w:rPr>
        <w:t>premiers</w:t>
      </w:r>
      <w:r w:rsidRPr="00EE6014">
        <w:rPr>
          <w:rFonts w:ascii="Times New Roman" w:eastAsia="Times New Roman" w:hAnsi="Times New Roman" w:cs="Times New Roman"/>
          <w:sz w:val="24"/>
          <w:szCs w:val="24"/>
        </w:rPr>
        <w:t xml:space="preserve">, et sont constitués des </w:t>
      </w:r>
      <w:r w:rsidRPr="00EE6014">
        <w:rPr>
          <w:rFonts w:ascii="Times New Roman" w:eastAsia="Times New Roman" w:hAnsi="Times New Roman" w:cs="Times New Roman"/>
          <w:b/>
          <w:bCs/>
          <w:sz w:val="24"/>
          <w:szCs w:val="24"/>
        </w:rPr>
        <w:t>chaînes γ</w:t>
      </w:r>
      <w:r w:rsidRPr="00EE6014">
        <w:rPr>
          <w:rFonts w:ascii="Times New Roman" w:eastAsia="Times New Roman" w:hAnsi="Times New Roman" w:cs="Times New Roman"/>
          <w:sz w:val="24"/>
          <w:szCs w:val="24"/>
        </w:rPr>
        <w:t xml:space="preserve"> et </w:t>
      </w:r>
      <w:r w:rsidRPr="00EE6014">
        <w:rPr>
          <w:rFonts w:ascii="Times New Roman" w:eastAsia="Times New Roman" w:hAnsi="Times New Roman" w:cs="Times New Roman"/>
          <w:b/>
          <w:bCs/>
          <w:sz w:val="24"/>
          <w:szCs w:val="24"/>
        </w:rPr>
        <w:t>δ</w:t>
      </w:r>
      <w:r w:rsidRPr="00EE6014">
        <w:rPr>
          <w:rFonts w:ascii="Times New Roman" w:eastAsia="Times New Roman" w:hAnsi="Times New Roman" w:cs="Times New Roman"/>
          <w:sz w:val="24"/>
          <w:szCs w:val="24"/>
        </w:rPr>
        <w:t xml:space="preserve">. Ils sont associés au cluster de différenciation CD3 mais ne sont en générale pas associés aux clusters CD4 et CD8. Ce type de TCR ne présente qu’un très faible polymorphisme. Les lymphocytes présentant le TCR-1 sont à cheval entre l’immunité innée et l’immunité spécifique ; ils reconnaissent les antigènes présentés par les molécules CD1 qui sont structurellement proches des molécules du CMH-I (cf. chapitre </w:t>
      </w:r>
      <w:r w:rsidRPr="00EE6014">
        <w:rPr>
          <w:rFonts w:ascii="Times New Roman" w:eastAsia="Times New Roman" w:hAnsi="Times New Roman" w:cs="Times New Roman"/>
          <w:i/>
          <w:iCs/>
          <w:sz w:val="24"/>
          <w:szCs w:val="24"/>
        </w:rPr>
        <w:t>Complexe majeur d’histocompatibilité</w:t>
      </w:r>
      <w:r w:rsidRPr="00EE6014">
        <w:rPr>
          <w:rFonts w:ascii="Times New Roman" w:eastAsia="Times New Roman" w:hAnsi="Times New Roman" w:cs="Times New Roman"/>
          <w:sz w:val="24"/>
          <w:szCs w:val="24"/>
        </w:rPr>
        <w:t>).</w:t>
      </w:r>
    </w:p>
    <w:p w:rsidR="00EE6014" w:rsidRPr="00EE6014" w:rsidRDefault="00EE6014" w:rsidP="00EE601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Les TCR-2 sont ceux exprimés en deuxièmes, et sont constitués des chaînes α et β. Ils sont associés aux clusters de différenciation CD3 et un des deux clusters de différenciation CD4 et CD8 qui caractérisent le type de lymphocyte (LT-CD4 ou LT-CD8).</w:t>
      </w:r>
    </w:p>
    <w:p w:rsidR="00EE6014" w:rsidRPr="00EE6014" w:rsidRDefault="00EE6014" w:rsidP="00EE6014">
      <w:pPr>
        <w:spacing w:before="100" w:beforeAutospacing="1" w:after="100" w:afterAutospacing="1" w:line="360" w:lineRule="auto"/>
        <w:jc w:val="both"/>
        <w:outlineLvl w:val="3"/>
        <w:rPr>
          <w:rFonts w:ascii="Times New Roman" w:eastAsia="Times New Roman" w:hAnsi="Times New Roman" w:cs="Times New Roman"/>
          <w:b/>
          <w:bCs/>
          <w:sz w:val="24"/>
          <w:szCs w:val="24"/>
          <w:u w:val="single"/>
        </w:rPr>
      </w:pPr>
      <w:r w:rsidRPr="00EE6014">
        <w:rPr>
          <w:rFonts w:ascii="Times New Roman" w:eastAsia="Times New Roman" w:hAnsi="Times New Roman" w:cs="Times New Roman"/>
          <w:b/>
          <w:bCs/>
          <w:sz w:val="24"/>
          <w:szCs w:val="24"/>
        </w:rPr>
        <w:t xml:space="preserve">c) </w:t>
      </w:r>
      <w:r w:rsidRPr="00EE6014">
        <w:rPr>
          <w:rFonts w:ascii="Times New Roman" w:eastAsia="Times New Roman" w:hAnsi="Times New Roman" w:cs="Times New Roman"/>
          <w:b/>
          <w:bCs/>
          <w:sz w:val="24"/>
          <w:szCs w:val="24"/>
          <w:u w:val="single"/>
        </w:rPr>
        <w:t>Caractéristiques des gènes codant le TCR</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Comme dit précédemment, les TCR ont pour rôle de reconnaître les fragments peptidiques antigéniques présentés par le complexe majeur d’histocompatibilité (CMH) et ceci de manière </w:t>
      </w:r>
      <w:r w:rsidRPr="00EE6014">
        <w:rPr>
          <w:rFonts w:ascii="Times New Roman" w:eastAsia="Times New Roman" w:hAnsi="Times New Roman" w:cs="Times New Roman"/>
          <w:sz w:val="24"/>
          <w:szCs w:val="24"/>
        </w:rPr>
        <w:lastRenderedPageBreak/>
        <w:t>spécifique. Les fragments peptidiques étant très variés, l’organisme humain à du développer des alternatives et ceci par la mise en place de TCR très variés ; on parle de répertoire de TCR. Il est important de préciser qu’</w:t>
      </w:r>
      <w:r w:rsidRPr="00EE6014">
        <w:rPr>
          <w:rFonts w:ascii="Times New Roman" w:eastAsia="Times New Roman" w:hAnsi="Times New Roman" w:cs="Times New Roman"/>
          <w:b/>
          <w:bCs/>
          <w:sz w:val="24"/>
          <w:szCs w:val="24"/>
        </w:rPr>
        <w:t>un lymphocyte ne possède qu’un seul type de TCR</w:t>
      </w:r>
      <w:r w:rsidRPr="00EE6014">
        <w:rPr>
          <w:rFonts w:ascii="Times New Roman" w:eastAsia="Times New Roman" w:hAnsi="Times New Roman" w:cs="Times New Roman"/>
          <w:sz w:val="24"/>
          <w:szCs w:val="24"/>
        </w:rPr>
        <w:t xml:space="preserve"> exprimé en plusieurs exemplaires.</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Chaque chaîne α, β, γ, δ, vont être codées par plusieurs gènes qui ne vont être fonctionnels que dans la lignée T.</w:t>
      </w:r>
    </w:p>
    <w:p w:rsidR="00EE6014" w:rsidRPr="00EE6014" w:rsidRDefault="00EE6014" w:rsidP="00EE60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Les </w:t>
      </w:r>
      <w:r w:rsidRPr="00EE6014">
        <w:rPr>
          <w:rFonts w:ascii="Times New Roman" w:eastAsia="Times New Roman" w:hAnsi="Times New Roman" w:cs="Times New Roman"/>
          <w:b/>
          <w:bCs/>
          <w:sz w:val="24"/>
          <w:szCs w:val="24"/>
        </w:rPr>
        <w:t>chaînes α</w:t>
      </w:r>
      <w:r w:rsidRPr="00EE6014">
        <w:rPr>
          <w:rFonts w:ascii="Times New Roman" w:eastAsia="Times New Roman" w:hAnsi="Times New Roman" w:cs="Times New Roman"/>
          <w:sz w:val="24"/>
          <w:szCs w:val="24"/>
        </w:rPr>
        <w:t xml:space="preserve"> et </w:t>
      </w:r>
      <w:r w:rsidRPr="00EE6014">
        <w:rPr>
          <w:rFonts w:ascii="Times New Roman" w:eastAsia="Times New Roman" w:hAnsi="Times New Roman" w:cs="Times New Roman"/>
          <w:b/>
          <w:bCs/>
          <w:sz w:val="24"/>
          <w:szCs w:val="24"/>
        </w:rPr>
        <w:t>γ</w:t>
      </w:r>
      <w:r w:rsidRPr="00EE6014">
        <w:rPr>
          <w:rFonts w:ascii="Times New Roman" w:eastAsia="Times New Roman" w:hAnsi="Times New Roman" w:cs="Times New Roman"/>
          <w:sz w:val="24"/>
          <w:szCs w:val="24"/>
        </w:rPr>
        <w:t xml:space="preserve"> sont codées chacune par 3 gènes : un </w:t>
      </w:r>
      <w:r w:rsidRPr="00EE6014">
        <w:rPr>
          <w:rFonts w:ascii="Times New Roman" w:eastAsia="Times New Roman" w:hAnsi="Times New Roman" w:cs="Times New Roman"/>
          <w:b/>
          <w:bCs/>
          <w:sz w:val="24"/>
          <w:szCs w:val="24"/>
        </w:rPr>
        <w:t>gène V</w:t>
      </w:r>
      <w:r w:rsidRPr="00EE6014">
        <w:rPr>
          <w:rFonts w:ascii="Times New Roman" w:eastAsia="Times New Roman" w:hAnsi="Times New Roman" w:cs="Times New Roman"/>
          <w:sz w:val="24"/>
          <w:szCs w:val="24"/>
        </w:rPr>
        <w:t xml:space="preserve"> (pour </w:t>
      </w:r>
      <w:r w:rsidRPr="00EE6014">
        <w:rPr>
          <w:rFonts w:ascii="Times New Roman" w:eastAsia="Times New Roman" w:hAnsi="Times New Roman" w:cs="Times New Roman"/>
          <w:i/>
          <w:iCs/>
          <w:sz w:val="24"/>
          <w:szCs w:val="24"/>
        </w:rPr>
        <w:t>variable</w:t>
      </w:r>
      <w:r w:rsidRPr="00EE6014">
        <w:rPr>
          <w:rFonts w:ascii="Times New Roman" w:eastAsia="Times New Roman" w:hAnsi="Times New Roman" w:cs="Times New Roman"/>
          <w:sz w:val="24"/>
          <w:szCs w:val="24"/>
        </w:rPr>
        <w:t xml:space="preserve">), un </w:t>
      </w:r>
      <w:r w:rsidRPr="00EE6014">
        <w:rPr>
          <w:rFonts w:ascii="Times New Roman" w:eastAsia="Times New Roman" w:hAnsi="Times New Roman" w:cs="Times New Roman"/>
          <w:b/>
          <w:bCs/>
          <w:sz w:val="24"/>
          <w:szCs w:val="24"/>
        </w:rPr>
        <w:t>gène J</w:t>
      </w:r>
      <w:r w:rsidRPr="00EE6014">
        <w:rPr>
          <w:rFonts w:ascii="Times New Roman" w:eastAsia="Times New Roman" w:hAnsi="Times New Roman" w:cs="Times New Roman"/>
          <w:sz w:val="24"/>
          <w:szCs w:val="24"/>
        </w:rPr>
        <w:t xml:space="preserve"> (pour </w:t>
      </w:r>
      <w:r w:rsidRPr="00EE6014">
        <w:rPr>
          <w:rFonts w:ascii="Times New Roman" w:eastAsia="Times New Roman" w:hAnsi="Times New Roman" w:cs="Times New Roman"/>
          <w:i/>
          <w:iCs/>
          <w:sz w:val="24"/>
          <w:szCs w:val="24"/>
        </w:rPr>
        <w:t>jonction</w:t>
      </w:r>
      <w:r w:rsidRPr="00EE6014">
        <w:rPr>
          <w:rFonts w:ascii="Times New Roman" w:eastAsia="Times New Roman" w:hAnsi="Times New Roman" w:cs="Times New Roman"/>
          <w:sz w:val="24"/>
          <w:szCs w:val="24"/>
        </w:rPr>
        <w:t xml:space="preserve">) et un </w:t>
      </w:r>
      <w:r w:rsidRPr="00EE6014">
        <w:rPr>
          <w:rFonts w:ascii="Times New Roman" w:eastAsia="Times New Roman" w:hAnsi="Times New Roman" w:cs="Times New Roman"/>
          <w:b/>
          <w:bCs/>
          <w:sz w:val="24"/>
          <w:szCs w:val="24"/>
        </w:rPr>
        <w:t>gène C</w:t>
      </w:r>
      <w:r w:rsidRPr="00EE6014">
        <w:rPr>
          <w:rFonts w:ascii="Times New Roman" w:eastAsia="Times New Roman" w:hAnsi="Times New Roman" w:cs="Times New Roman"/>
          <w:sz w:val="24"/>
          <w:szCs w:val="24"/>
        </w:rPr>
        <w:t xml:space="preserve"> (pour </w:t>
      </w:r>
      <w:r w:rsidRPr="00EE6014">
        <w:rPr>
          <w:rFonts w:ascii="Times New Roman" w:eastAsia="Times New Roman" w:hAnsi="Times New Roman" w:cs="Times New Roman"/>
          <w:i/>
          <w:iCs/>
          <w:sz w:val="24"/>
          <w:szCs w:val="24"/>
        </w:rPr>
        <w:t>constante</w:t>
      </w:r>
      <w:r w:rsidRPr="00EE6014">
        <w:rPr>
          <w:rFonts w:ascii="Times New Roman" w:eastAsia="Times New Roman" w:hAnsi="Times New Roman" w:cs="Times New Roman"/>
          <w:sz w:val="24"/>
          <w:szCs w:val="24"/>
        </w:rPr>
        <w:t>).</w:t>
      </w:r>
    </w:p>
    <w:p w:rsidR="00EE6014" w:rsidRPr="00EE6014" w:rsidRDefault="00EE6014" w:rsidP="00EE60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Les </w:t>
      </w:r>
      <w:r w:rsidRPr="00EE6014">
        <w:rPr>
          <w:rFonts w:ascii="Times New Roman" w:eastAsia="Times New Roman" w:hAnsi="Times New Roman" w:cs="Times New Roman"/>
          <w:b/>
          <w:bCs/>
          <w:sz w:val="24"/>
          <w:szCs w:val="24"/>
        </w:rPr>
        <w:t>chaînes β</w:t>
      </w:r>
      <w:r w:rsidRPr="00EE6014">
        <w:rPr>
          <w:rFonts w:ascii="Times New Roman" w:eastAsia="Times New Roman" w:hAnsi="Times New Roman" w:cs="Times New Roman"/>
          <w:sz w:val="24"/>
          <w:szCs w:val="24"/>
        </w:rPr>
        <w:t xml:space="preserve"> et </w:t>
      </w:r>
      <w:r w:rsidRPr="00EE6014">
        <w:rPr>
          <w:rFonts w:ascii="Times New Roman" w:eastAsia="Times New Roman" w:hAnsi="Times New Roman" w:cs="Times New Roman"/>
          <w:b/>
          <w:bCs/>
          <w:sz w:val="24"/>
          <w:szCs w:val="24"/>
        </w:rPr>
        <w:t>δ</w:t>
      </w:r>
      <w:r w:rsidRPr="00EE6014">
        <w:rPr>
          <w:rFonts w:ascii="Times New Roman" w:eastAsia="Times New Roman" w:hAnsi="Times New Roman" w:cs="Times New Roman"/>
          <w:sz w:val="24"/>
          <w:szCs w:val="24"/>
        </w:rPr>
        <w:t xml:space="preserve"> vont être codées par 4 gènes, les même que précédemment plus un </w:t>
      </w:r>
      <w:r w:rsidRPr="00EE6014">
        <w:rPr>
          <w:rFonts w:ascii="Times New Roman" w:eastAsia="Times New Roman" w:hAnsi="Times New Roman" w:cs="Times New Roman"/>
          <w:b/>
          <w:bCs/>
          <w:sz w:val="24"/>
          <w:szCs w:val="24"/>
        </w:rPr>
        <w:t>gène D</w:t>
      </w:r>
      <w:r w:rsidRPr="00EE6014">
        <w:rPr>
          <w:rFonts w:ascii="Times New Roman" w:eastAsia="Times New Roman" w:hAnsi="Times New Roman" w:cs="Times New Roman"/>
          <w:sz w:val="24"/>
          <w:szCs w:val="24"/>
        </w:rPr>
        <w:t xml:space="preserve"> (pour </w:t>
      </w:r>
      <w:r w:rsidRPr="00EE6014">
        <w:rPr>
          <w:rFonts w:ascii="Times New Roman" w:eastAsia="Times New Roman" w:hAnsi="Times New Roman" w:cs="Times New Roman"/>
          <w:i/>
          <w:iCs/>
          <w:sz w:val="24"/>
          <w:szCs w:val="24"/>
        </w:rPr>
        <w:t>diversité</w:t>
      </w:r>
      <w:r w:rsidRPr="00EE6014">
        <w:rPr>
          <w:rFonts w:ascii="Times New Roman" w:eastAsia="Times New Roman" w:hAnsi="Times New Roman" w:cs="Times New Roman"/>
          <w:sz w:val="24"/>
          <w:szCs w:val="24"/>
        </w:rPr>
        <w:t>).</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Pour chacune de ces chaînes il existe plusieurs gènes V, plusieurs gènes J, plusieurs gènes D et plusieurs gènes C. Au niveau des précurseurs de la lignée T (cellules qui arrivent au thymus), ces gènes sont en configuration germinale, autrement dit ces gènes sont non fonctionnels étant éloignés les uns des autres sur les chromosomes.</w:t>
      </w:r>
    </w:p>
    <w:p w:rsidR="00EE6014" w:rsidRPr="00EE6014" w:rsidRDefault="00EE6014" w:rsidP="00EE601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E6014">
        <w:rPr>
          <w:rFonts w:ascii="Times New Roman" w:eastAsia="Times New Roman" w:hAnsi="Times New Roman" w:cs="Times New Roman"/>
          <w:b/>
          <w:bCs/>
          <w:sz w:val="24"/>
          <w:szCs w:val="24"/>
        </w:rPr>
        <w:t xml:space="preserve">d) </w:t>
      </w:r>
      <w:r w:rsidRPr="00EE6014">
        <w:rPr>
          <w:rFonts w:ascii="Times New Roman" w:eastAsia="Times New Roman" w:hAnsi="Times New Roman" w:cs="Times New Roman"/>
          <w:b/>
          <w:bCs/>
          <w:sz w:val="24"/>
          <w:szCs w:val="24"/>
          <w:u w:val="single"/>
        </w:rPr>
        <w:t>Expression du TCR et recombinaisons VDJ</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La variété de TCR étant tellement importante, il n’est pas possible qu’un seul d’entre eux soit à chaque fois codé par un seul gène. Ceci a été résolu par la mise en place de </w:t>
      </w:r>
      <w:r w:rsidRPr="00EE6014">
        <w:rPr>
          <w:rFonts w:ascii="Times New Roman" w:eastAsia="Times New Roman" w:hAnsi="Times New Roman" w:cs="Times New Roman"/>
          <w:b/>
          <w:bCs/>
          <w:sz w:val="24"/>
          <w:szCs w:val="24"/>
        </w:rPr>
        <w:t>réarrangement somatique</w:t>
      </w:r>
      <w:r w:rsidRPr="00EE6014">
        <w:rPr>
          <w:rFonts w:ascii="Times New Roman" w:eastAsia="Times New Roman" w:hAnsi="Times New Roman" w:cs="Times New Roman"/>
          <w:sz w:val="24"/>
          <w:szCs w:val="24"/>
        </w:rPr>
        <w:t xml:space="preserve"> au sein des gènes codant pour les chaînes du TCR permettant ce polymorphisme.</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Comme on le sait déjà, la maturation des lymphocytes T se fera au niveau du thymus ; celle-ci consistera entre autre en l’expression d’un TCR fonctionnel et ceci par des réarrangements somatique dit </w:t>
      </w:r>
      <w:r w:rsidRPr="00EE6014">
        <w:rPr>
          <w:rFonts w:ascii="Times New Roman" w:eastAsia="Times New Roman" w:hAnsi="Times New Roman" w:cs="Times New Roman"/>
          <w:b/>
          <w:bCs/>
          <w:sz w:val="24"/>
          <w:szCs w:val="24"/>
        </w:rPr>
        <w:t>réarrangement VDJ</w:t>
      </w:r>
      <w:r w:rsidRPr="00EE6014">
        <w:rPr>
          <w:rFonts w:ascii="Times New Roman" w:eastAsia="Times New Roman" w:hAnsi="Times New Roman" w:cs="Times New Roman"/>
          <w:sz w:val="24"/>
          <w:szCs w:val="24"/>
        </w:rPr>
        <w:t>. Ces réarrangements se font dans des ordres bien définit suivant les chaînes considérées.</w:t>
      </w:r>
    </w:p>
    <w:p w:rsidR="00EE6014" w:rsidRPr="00EE6014" w:rsidRDefault="00EE6014" w:rsidP="00EE60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Pour les chaînes α et γ il y aura juxtaposition d’un gène V avec un gène J.</w:t>
      </w:r>
    </w:p>
    <w:p w:rsidR="00EE6014" w:rsidRPr="00EE6014" w:rsidRDefault="00EE6014" w:rsidP="00EE60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Pour les chaines β et δ il y aura juxtaposition d’un gène D avec un gène J, puis d’un gène V avec la juxtaposition DJ précédente.</w:t>
      </w:r>
    </w:p>
    <w:p w:rsid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A chacune des juxtapositions réalisées, un gène C se rajoutera afin de compléter le gène. Ainsi dans chaque cellule il va y avoir des rapprochements de gènes afin d’obtenir un vrai </w:t>
      </w:r>
      <w:r w:rsidRPr="00EE6014">
        <w:rPr>
          <w:rFonts w:ascii="Times New Roman" w:eastAsia="Times New Roman" w:hAnsi="Times New Roman" w:cs="Times New Roman"/>
          <w:sz w:val="24"/>
          <w:szCs w:val="24"/>
        </w:rPr>
        <w:lastRenderedPageBreak/>
        <w:t xml:space="preserve">gène fonctionnel qui pourra être traduit. Le choix du gène V, du gène J, du gène D et du gène C se fera au hasard expliquant le polymorphisme des TCR. </w:t>
      </w:r>
      <w:r>
        <w:rPr>
          <w:rFonts w:ascii="Times New Roman" w:eastAsia="Times New Roman" w:hAnsi="Times New Roman" w:cs="Times New Roman"/>
          <w:sz w:val="24"/>
          <w:szCs w:val="24"/>
        </w:rPr>
        <w:t xml:space="preserve"> </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p>
    <w:p w:rsidR="00EE6014" w:rsidRPr="00EE6014" w:rsidRDefault="00EE6014" w:rsidP="00EE601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E6014">
        <w:rPr>
          <w:rFonts w:ascii="Times New Roman" w:eastAsia="Times New Roman" w:hAnsi="Times New Roman" w:cs="Times New Roman"/>
          <w:b/>
          <w:bCs/>
          <w:sz w:val="24"/>
          <w:szCs w:val="24"/>
        </w:rPr>
        <w:t xml:space="preserve">2) </w:t>
      </w:r>
      <w:r w:rsidRPr="00EE6014">
        <w:rPr>
          <w:rFonts w:ascii="Times New Roman" w:eastAsia="Times New Roman" w:hAnsi="Times New Roman" w:cs="Times New Roman"/>
          <w:b/>
          <w:bCs/>
          <w:sz w:val="24"/>
          <w:szCs w:val="24"/>
          <w:u w:val="single"/>
        </w:rPr>
        <w:t>Les clusters de différenciation : CD3, CD4 et CD8</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Les clusters de différenciation sont des molécules associées au TCR et ayant des fonctions complètement différentes les uns des autres. Les LT présentent le TCR associé avec le complexe CD3, plus un des deux clusters de différentiation CD4 ou CD8.</w:t>
      </w:r>
    </w:p>
    <w:p w:rsidR="00EE6014" w:rsidRPr="00EE6014" w:rsidRDefault="00EE6014" w:rsidP="00EE601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E6014">
        <w:rPr>
          <w:rFonts w:ascii="Times New Roman" w:eastAsia="Times New Roman" w:hAnsi="Times New Roman" w:cs="Times New Roman"/>
          <w:b/>
          <w:bCs/>
          <w:sz w:val="24"/>
          <w:szCs w:val="24"/>
        </w:rPr>
        <w:t xml:space="preserve">a) </w:t>
      </w:r>
      <w:r w:rsidRPr="00EE6014">
        <w:rPr>
          <w:rFonts w:ascii="Times New Roman" w:eastAsia="Times New Roman" w:hAnsi="Times New Roman" w:cs="Times New Roman"/>
          <w:b/>
          <w:bCs/>
          <w:sz w:val="24"/>
          <w:szCs w:val="24"/>
          <w:u w:val="single"/>
        </w:rPr>
        <w:t>Le CD3</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On a vu précédemment que les chaînes α et β du TCR possèdent une région intra-cytoplasmique très courte ; ceci ne permet donc pas de transmettre le signal secondaire au sein de la cellule. La transmission du signal est donc réalisée par d’autres chaînes possédant des </w:t>
      </w:r>
      <w:r w:rsidRPr="00EE6014">
        <w:rPr>
          <w:rFonts w:ascii="Times New Roman" w:eastAsia="Times New Roman" w:hAnsi="Times New Roman" w:cs="Times New Roman"/>
          <w:b/>
          <w:bCs/>
          <w:sz w:val="24"/>
          <w:szCs w:val="24"/>
        </w:rPr>
        <w:t>segments intra-cytoplasmiques plus longs</w:t>
      </w:r>
      <w:r w:rsidRPr="00EE6014">
        <w:rPr>
          <w:rFonts w:ascii="Times New Roman" w:eastAsia="Times New Roman" w:hAnsi="Times New Roman" w:cs="Times New Roman"/>
          <w:sz w:val="24"/>
          <w:szCs w:val="24"/>
        </w:rPr>
        <w:t>, qui font parties du complexe protéique CD3 toujours associé au TCR. Le CD3 est indispensable à l’expression du TCR.</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 complexe CD3 n’est pas polymorphique au sein de l’espèce humaine. Les chaînes du complexe ne possèdent pas de sites de liaisons à un ligand mais jouent simplement comme rôle de </w:t>
      </w:r>
      <w:r w:rsidRPr="00EE6014">
        <w:rPr>
          <w:rFonts w:ascii="Times New Roman" w:eastAsia="Times New Roman" w:hAnsi="Times New Roman" w:cs="Times New Roman"/>
          <w:b/>
          <w:bCs/>
          <w:sz w:val="24"/>
          <w:szCs w:val="24"/>
        </w:rPr>
        <w:t>transmettre le signal d’activation du TCR</w:t>
      </w:r>
      <w:r w:rsidRPr="00EE6014">
        <w:rPr>
          <w:rFonts w:ascii="Times New Roman" w:eastAsia="Times New Roman" w:hAnsi="Times New Roman" w:cs="Times New Roman"/>
          <w:sz w:val="24"/>
          <w:szCs w:val="24"/>
        </w:rPr>
        <w:t xml:space="preserve"> lorsque celui-ci rentre en contact avec les peptides antigéniques présentées sur le CMH.</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Les chaînes du complexe CD3 sont au nombre de 6 :</w:t>
      </w:r>
    </w:p>
    <w:p w:rsidR="00EE6014" w:rsidRPr="00EE6014" w:rsidRDefault="00EE6014" w:rsidP="00EE601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La </w:t>
      </w:r>
      <w:r w:rsidRPr="00EE6014">
        <w:rPr>
          <w:rFonts w:ascii="Times New Roman" w:eastAsia="Times New Roman" w:hAnsi="Times New Roman" w:cs="Times New Roman"/>
          <w:b/>
          <w:bCs/>
          <w:sz w:val="24"/>
          <w:szCs w:val="24"/>
        </w:rPr>
        <w:t>chaîne γ</w:t>
      </w:r>
      <w:r w:rsidRPr="00EE6014">
        <w:rPr>
          <w:rFonts w:ascii="Times New Roman" w:eastAsia="Times New Roman" w:hAnsi="Times New Roman" w:cs="Times New Roman"/>
          <w:sz w:val="24"/>
          <w:szCs w:val="24"/>
        </w:rPr>
        <w:t xml:space="preserve">, la </w:t>
      </w:r>
      <w:r w:rsidRPr="00EE6014">
        <w:rPr>
          <w:rFonts w:ascii="Times New Roman" w:eastAsia="Times New Roman" w:hAnsi="Times New Roman" w:cs="Times New Roman"/>
          <w:b/>
          <w:bCs/>
          <w:sz w:val="24"/>
          <w:szCs w:val="24"/>
        </w:rPr>
        <w:t>chaîne δ</w:t>
      </w:r>
      <w:r w:rsidRPr="00EE6014">
        <w:rPr>
          <w:rFonts w:ascii="Times New Roman" w:eastAsia="Times New Roman" w:hAnsi="Times New Roman" w:cs="Times New Roman"/>
          <w:sz w:val="24"/>
          <w:szCs w:val="24"/>
        </w:rPr>
        <w:t xml:space="preserve"> et les </w:t>
      </w:r>
      <w:r w:rsidRPr="00EE6014">
        <w:rPr>
          <w:rFonts w:ascii="Times New Roman" w:eastAsia="Times New Roman" w:hAnsi="Times New Roman" w:cs="Times New Roman"/>
          <w:b/>
          <w:bCs/>
          <w:sz w:val="24"/>
          <w:szCs w:val="24"/>
        </w:rPr>
        <w:t>deux chaînes ε</w:t>
      </w:r>
      <w:r w:rsidRPr="00EE6014">
        <w:rPr>
          <w:rFonts w:ascii="Times New Roman" w:eastAsia="Times New Roman" w:hAnsi="Times New Roman" w:cs="Times New Roman"/>
          <w:sz w:val="24"/>
          <w:szCs w:val="24"/>
        </w:rPr>
        <w:t xml:space="preserve"> possèdent chacune un </w:t>
      </w:r>
      <w:r w:rsidRPr="00EE6014">
        <w:rPr>
          <w:rFonts w:ascii="Times New Roman" w:eastAsia="Times New Roman" w:hAnsi="Times New Roman" w:cs="Times New Roman"/>
          <w:b/>
          <w:bCs/>
          <w:sz w:val="24"/>
          <w:szCs w:val="24"/>
        </w:rPr>
        <w:t>domaine immunoglobuline-</w:t>
      </w:r>
      <w:proofErr w:type="spellStart"/>
      <w:r w:rsidRPr="00EE6014">
        <w:rPr>
          <w:rFonts w:ascii="Times New Roman" w:eastAsia="Times New Roman" w:hAnsi="Times New Roman" w:cs="Times New Roman"/>
          <w:b/>
          <w:bCs/>
          <w:sz w:val="24"/>
          <w:szCs w:val="24"/>
        </w:rPr>
        <w:t>like</w:t>
      </w:r>
      <w:proofErr w:type="spellEnd"/>
      <w:r w:rsidRPr="00EE6014">
        <w:rPr>
          <w:rFonts w:ascii="Times New Roman" w:eastAsia="Times New Roman" w:hAnsi="Times New Roman" w:cs="Times New Roman"/>
          <w:sz w:val="24"/>
          <w:szCs w:val="24"/>
        </w:rPr>
        <w:t xml:space="preserve"> et une région intra-cytoplasmique longue présentant des motifs ITAM (cf. suite du cours). Chacune des chaînes ε s’associent en hétéro-dimères avec les chaînes γ et δ.</w:t>
      </w:r>
    </w:p>
    <w:p w:rsidR="00EE6014" w:rsidRPr="00EE6014" w:rsidRDefault="00EE6014" w:rsidP="00EE601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Les </w:t>
      </w:r>
      <w:r w:rsidRPr="00EE6014">
        <w:rPr>
          <w:rFonts w:ascii="Times New Roman" w:eastAsia="Times New Roman" w:hAnsi="Times New Roman" w:cs="Times New Roman"/>
          <w:b/>
          <w:bCs/>
          <w:sz w:val="24"/>
          <w:szCs w:val="24"/>
        </w:rPr>
        <w:t>deux chaînes ζ</w:t>
      </w:r>
      <w:r w:rsidRPr="00EE6014">
        <w:rPr>
          <w:rFonts w:ascii="Times New Roman" w:eastAsia="Times New Roman" w:hAnsi="Times New Roman" w:cs="Times New Roman"/>
          <w:sz w:val="24"/>
          <w:szCs w:val="24"/>
        </w:rPr>
        <w:t xml:space="preserve"> (zêta) ont une très grande partie intra-cytoplasmique, possèdent chacune deux motifs ITAM et forment entre elles un </w:t>
      </w:r>
      <w:r w:rsidRPr="00EE6014">
        <w:rPr>
          <w:rFonts w:ascii="Times New Roman" w:eastAsia="Times New Roman" w:hAnsi="Times New Roman" w:cs="Times New Roman"/>
          <w:b/>
          <w:bCs/>
          <w:sz w:val="24"/>
          <w:szCs w:val="24"/>
        </w:rPr>
        <w:t>homo-dimère</w:t>
      </w:r>
      <w:r w:rsidRPr="00EE6014">
        <w:rPr>
          <w:rFonts w:ascii="Times New Roman" w:eastAsia="Times New Roman" w:hAnsi="Times New Roman" w:cs="Times New Roman"/>
          <w:sz w:val="24"/>
          <w:szCs w:val="24"/>
        </w:rPr>
        <w:t>.</w:t>
      </w:r>
    </w:p>
    <w:p w:rsidR="00EE6014" w:rsidRPr="00EE6014" w:rsidRDefault="00EE6014" w:rsidP="006C57F9">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Les </w:t>
      </w:r>
      <w:r w:rsidRPr="00EE6014">
        <w:rPr>
          <w:rFonts w:ascii="Times New Roman" w:eastAsia="Times New Roman" w:hAnsi="Times New Roman" w:cs="Times New Roman"/>
          <w:b/>
          <w:bCs/>
          <w:sz w:val="24"/>
          <w:szCs w:val="24"/>
        </w:rPr>
        <w:t>motifs ITAM</w:t>
      </w:r>
      <w:r w:rsidRPr="00EE6014">
        <w:rPr>
          <w:rFonts w:ascii="Times New Roman" w:eastAsia="Times New Roman" w:hAnsi="Times New Roman" w:cs="Times New Roman"/>
          <w:sz w:val="24"/>
          <w:szCs w:val="24"/>
        </w:rPr>
        <w:t xml:space="preserve"> sont des motifs d’activation présentant des tyrosines. Ces tyrosines vont pouvoir être phosphorylées par des kinases lors de la transmission du signal, afin d’activer le LT.</w:t>
      </w:r>
    </w:p>
    <w:p w:rsidR="00EE6014" w:rsidRPr="00EE6014" w:rsidRDefault="00EE6014" w:rsidP="00EE601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E6014">
        <w:rPr>
          <w:rFonts w:ascii="Times New Roman" w:eastAsia="Times New Roman" w:hAnsi="Times New Roman" w:cs="Times New Roman"/>
          <w:b/>
          <w:bCs/>
          <w:sz w:val="24"/>
          <w:szCs w:val="24"/>
        </w:rPr>
        <w:lastRenderedPageBreak/>
        <w:t xml:space="preserve">b) </w:t>
      </w:r>
      <w:r w:rsidRPr="00EE6014">
        <w:rPr>
          <w:rFonts w:ascii="Times New Roman" w:eastAsia="Times New Roman" w:hAnsi="Times New Roman" w:cs="Times New Roman"/>
          <w:b/>
          <w:bCs/>
          <w:sz w:val="24"/>
          <w:szCs w:val="24"/>
          <w:u w:val="single"/>
        </w:rPr>
        <w:t>Le CD4</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 </w:t>
      </w:r>
      <w:r w:rsidRPr="00EE6014">
        <w:rPr>
          <w:rFonts w:ascii="Times New Roman" w:eastAsia="Times New Roman" w:hAnsi="Times New Roman" w:cs="Times New Roman"/>
          <w:b/>
          <w:bCs/>
          <w:sz w:val="24"/>
          <w:szCs w:val="24"/>
        </w:rPr>
        <w:t>CD4</w:t>
      </w:r>
      <w:r w:rsidRPr="00EE6014">
        <w:rPr>
          <w:rFonts w:ascii="Times New Roman" w:eastAsia="Times New Roman" w:hAnsi="Times New Roman" w:cs="Times New Roman"/>
          <w:sz w:val="24"/>
          <w:szCs w:val="24"/>
        </w:rPr>
        <w:t xml:space="preserve"> est une protéine monomérique membranaire présentant 4 domaines </w:t>
      </w:r>
      <w:r w:rsidRPr="00EE6014">
        <w:rPr>
          <w:rFonts w:ascii="Times New Roman" w:eastAsia="Times New Roman" w:hAnsi="Times New Roman" w:cs="Times New Roman"/>
          <w:b/>
          <w:bCs/>
          <w:sz w:val="24"/>
          <w:szCs w:val="24"/>
        </w:rPr>
        <w:t>immunoglobuline-</w:t>
      </w:r>
      <w:proofErr w:type="spellStart"/>
      <w:r w:rsidRPr="00EE6014">
        <w:rPr>
          <w:rFonts w:ascii="Times New Roman" w:eastAsia="Times New Roman" w:hAnsi="Times New Roman" w:cs="Times New Roman"/>
          <w:b/>
          <w:bCs/>
          <w:sz w:val="24"/>
          <w:szCs w:val="24"/>
        </w:rPr>
        <w:t>like</w:t>
      </w:r>
      <w:proofErr w:type="spellEnd"/>
      <w:r w:rsidRPr="00EE6014">
        <w:rPr>
          <w:rFonts w:ascii="Times New Roman" w:eastAsia="Times New Roman" w:hAnsi="Times New Roman" w:cs="Times New Roman"/>
          <w:sz w:val="24"/>
          <w:szCs w:val="24"/>
        </w:rPr>
        <w:t xml:space="preserve"> et associé au TCR.</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 CD4 est exprimé par certains lymphocytes T (LT-CD4), leur permettant de reconnaître les molécules du </w:t>
      </w:r>
      <w:r w:rsidRPr="00EE6014">
        <w:rPr>
          <w:rFonts w:ascii="Times New Roman" w:eastAsia="Times New Roman" w:hAnsi="Times New Roman" w:cs="Times New Roman"/>
          <w:b/>
          <w:bCs/>
          <w:sz w:val="24"/>
          <w:szCs w:val="24"/>
        </w:rPr>
        <w:t>CMH-II</w:t>
      </w:r>
      <w:r w:rsidRPr="00EE6014">
        <w:rPr>
          <w:rFonts w:ascii="Times New Roman" w:eastAsia="Times New Roman" w:hAnsi="Times New Roman" w:cs="Times New Roman"/>
          <w:sz w:val="24"/>
          <w:szCs w:val="24"/>
        </w:rPr>
        <w:t xml:space="preserve"> présentent à la surface des cellules présentatrices d’antigène, au niveau de la région immunoglobuline-</w:t>
      </w:r>
      <w:proofErr w:type="spellStart"/>
      <w:r w:rsidRPr="00EE6014">
        <w:rPr>
          <w:rFonts w:ascii="Times New Roman" w:eastAsia="Times New Roman" w:hAnsi="Times New Roman" w:cs="Times New Roman"/>
          <w:sz w:val="24"/>
          <w:szCs w:val="24"/>
        </w:rPr>
        <w:t>like</w:t>
      </w:r>
      <w:proofErr w:type="spellEnd"/>
      <w:r w:rsidRPr="00EE6014">
        <w:rPr>
          <w:rFonts w:ascii="Times New Roman" w:eastAsia="Times New Roman" w:hAnsi="Times New Roman" w:cs="Times New Roman"/>
          <w:sz w:val="24"/>
          <w:szCs w:val="24"/>
        </w:rPr>
        <w:t xml:space="preserve"> formée par les domaines β2-microglobuline et α3 (cf. chapitre </w:t>
      </w:r>
      <w:r w:rsidRPr="00EE6014">
        <w:rPr>
          <w:rFonts w:ascii="Times New Roman" w:eastAsia="Times New Roman" w:hAnsi="Times New Roman" w:cs="Times New Roman"/>
          <w:i/>
          <w:iCs/>
          <w:sz w:val="24"/>
          <w:szCs w:val="24"/>
        </w:rPr>
        <w:t>Complexe majeur d’histocompatibilité</w:t>
      </w:r>
      <w:r w:rsidRPr="00EE6014">
        <w:rPr>
          <w:rFonts w:ascii="Times New Roman" w:eastAsia="Times New Roman" w:hAnsi="Times New Roman" w:cs="Times New Roman"/>
          <w:sz w:val="24"/>
          <w:szCs w:val="24"/>
        </w:rPr>
        <w:t xml:space="preserve">). Il joue donc un rôle dans le </w:t>
      </w:r>
      <w:r w:rsidRPr="00EE6014">
        <w:rPr>
          <w:rFonts w:ascii="Times New Roman" w:eastAsia="Times New Roman" w:hAnsi="Times New Roman" w:cs="Times New Roman"/>
          <w:b/>
          <w:bCs/>
          <w:sz w:val="24"/>
          <w:szCs w:val="24"/>
        </w:rPr>
        <w:t>renfort de l’interaction</w:t>
      </w:r>
      <w:r w:rsidRPr="00EE6014">
        <w:rPr>
          <w:rFonts w:ascii="Times New Roman" w:eastAsia="Times New Roman" w:hAnsi="Times New Roman" w:cs="Times New Roman"/>
          <w:sz w:val="24"/>
          <w:szCs w:val="24"/>
        </w:rPr>
        <w:t xml:space="preserve"> entre le LT et la cellule présentatrice d’antigène, ainsi que dans la </w:t>
      </w:r>
      <w:r w:rsidRPr="00EE6014">
        <w:rPr>
          <w:rFonts w:ascii="Times New Roman" w:eastAsia="Times New Roman" w:hAnsi="Times New Roman" w:cs="Times New Roman"/>
          <w:b/>
          <w:bCs/>
          <w:sz w:val="24"/>
          <w:szCs w:val="24"/>
        </w:rPr>
        <w:t>transmission du signal</w:t>
      </w:r>
      <w:r w:rsidRPr="00EE6014">
        <w:rPr>
          <w:rFonts w:ascii="Times New Roman" w:eastAsia="Times New Roman" w:hAnsi="Times New Roman" w:cs="Times New Roman"/>
          <w:sz w:val="24"/>
          <w:szCs w:val="24"/>
        </w:rPr>
        <w:t xml:space="preserve"> aux LT.</w:t>
      </w:r>
    </w:p>
    <w:p w:rsidR="00EE6014" w:rsidRPr="00EE6014" w:rsidRDefault="00EE6014" w:rsidP="00EE601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EE6014">
        <w:rPr>
          <w:rFonts w:ascii="Times New Roman" w:eastAsia="Times New Roman" w:hAnsi="Times New Roman" w:cs="Times New Roman"/>
          <w:b/>
          <w:bCs/>
          <w:sz w:val="24"/>
          <w:szCs w:val="24"/>
        </w:rPr>
        <w:t xml:space="preserve">c) </w:t>
      </w:r>
      <w:r w:rsidRPr="00EE6014">
        <w:rPr>
          <w:rFonts w:ascii="Times New Roman" w:eastAsia="Times New Roman" w:hAnsi="Times New Roman" w:cs="Times New Roman"/>
          <w:b/>
          <w:bCs/>
          <w:sz w:val="24"/>
          <w:szCs w:val="24"/>
          <w:u w:val="single"/>
        </w:rPr>
        <w:t>Le CD8</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 </w:t>
      </w:r>
      <w:r w:rsidRPr="00EE6014">
        <w:rPr>
          <w:rFonts w:ascii="Times New Roman" w:eastAsia="Times New Roman" w:hAnsi="Times New Roman" w:cs="Times New Roman"/>
          <w:b/>
          <w:bCs/>
          <w:sz w:val="24"/>
          <w:szCs w:val="24"/>
        </w:rPr>
        <w:t>CD8</w:t>
      </w:r>
      <w:r w:rsidRPr="00EE6014">
        <w:rPr>
          <w:rFonts w:ascii="Times New Roman" w:eastAsia="Times New Roman" w:hAnsi="Times New Roman" w:cs="Times New Roman"/>
          <w:sz w:val="24"/>
          <w:szCs w:val="24"/>
        </w:rPr>
        <w:t xml:space="preserve"> est une protéine hétéro-</w:t>
      </w:r>
      <w:proofErr w:type="spellStart"/>
      <w:r w:rsidRPr="00EE6014">
        <w:rPr>
          <w:rFonts w:ascii="Times New Roman" w:eastAsia="Times New Roman" w:hAnsi="Times New Roman" w:cs="Times New Roman"/>
          <w:sz w:val="24"/>
          <w:szCs w:val="24"/>
        </w:rPr>
        <w:t>dimérique</w:t>
      </w:r>
      <w:proofErr w:type="spellEnd"/>
      <w:r w:rsidRPr="00EE6014">
        <w:rPr>
          <w:rFonts w:ascii="Times New Roman" w:eastAsia="Times New Roman" w:hAnsi="Times New Roman" w:cs="Times New Roman"/>
          <w:sz w:val="24"/>
          <w:szCs w:val="24"/>
        </w:rPr>
        <w:t xml:space="preserve"> membranaire associé au TCR et dont chacune des chaînes α et β présentent un domaine </w:t>
      </w:r>
      <w:r w:rsidRPr="00EE6014">
        <w:rPr>
          <w:rFonts w:ascii="Times New Roman" w:eastAsia="Times New Roman" w:hAnsi="Times New Roman" w:cs="Times New Roman"/>
          <w:b/>
          <w:bCs/>
          <w:sz w:val="24"/>
          <w:szCs w:val="24"/>
        </w:rPr>
        <w:t>immunoglobuline-</w:t>
      </w:r>
      <w:proofErr w:type="spellStart"/>
      <w:r w:rsidRPr="00EE6014">
        <w:rPr>
          <w:rFonts w:ascii="Times New Roman" w:eastAsia="Times New Roman" w:hAnsi="Times New Roman" w:cs="Times New Roman"/>
          <w:b/>
          <w:bCs/>
          <w:sz w:val="24"/>
          <w:szCs w:val="24"/>
        </w:rPr>
        <w:t>like</w:t>
      </w:r>
      <w:proofErr w:type="spellEnd"/>
      <w:r w:rsidRPr="00EE6014">
        <w:rPr>
          <w:rFonts w:ascii="Times New Roman" w:eastAsia="Times New Roman" w:hAnsi="Times New Roman" w:cs="Times New Roman"/>
          <w:sz w:val="24"/>
          <w:szCs w:val="24"/>
        </w:rPr>
        <w:t>. Les deux chaînes sont associées l’une à l’autre par un pont disulfure.</w:t>
      </w:r>
    </w:p>
    <w:p w:rsidR="00EE6014" w:rsidRPr="00EE6014" w:rsidRDefault="00EE6014" w:rsidP="00EE6014">
      <w:pPr>
        <w:spacing w:before="100" w:beforeAutospacing="1" w:after="100" w:afterAutospacing="1" w:line="360" w:lineRule="auto"/>
        <w:jc w:val="both"/>
        <w:rPr>
          <w:rFonts w:ascii="Times New Roman" w:eastAsia="Times New Roman" w:hAnsi="Times New Roman" w:cs="Times New Roman"/>
          <w:sz w:val="24"/>
          <w:szCs w:val="24"/>
        </w:rPr>
      </w:pPr>
      <w:r w:rsidRPr="00EE6014">
        <w:rPr>
          <w:rFonts w:ascii="Times New Roman" w:eastAsia="Times New Roman" w:hAnsi="Times New Roman" w:cs="Times New Roman"/>
          <w:sz w:val="24"/>
          <w:szCs w:val="24"/>
        </w:rPr>
        <w:t xml:space="preserve">Le CD8 est exprimé par certains lymphocytes (LT-CD8), leur permettant de reconnaître les molécules du </w:t>
      </w:r>
      <w:r w:rsidRPr="00EE6014">
        <w:rPr>
          <w:rFonts w:ascii="Times New Roman" w:eastAsia="Times New Roman" w:hAnsi="Times New Roman" w:cs="Times New Roman"/>
          <w:b/>
          <w:bCs/>
          <w:sz w:val="24"/>
          <w:szCs w:val="24"/>
        </w:rPr>
        <w:t>CMH-I</w:t>
      </w:r>
      <w:r w:rsidRPr="00EE6014">
        <w:rPr>
          <w:rFonts w:ascii="Times New Roman" w:eastAsia="Times New Roman" w:hAnsi="Times New Roman" w:cs="Times New Roman"/>
          <w:sz w:val="24"/>
          <w:szCs w:val="24"/>
        </w:rPr>
        <w:t xml:space="preserve"> présentent à la surface de cellules cibles, au niveau de la région immunoglobuline-</w:t>
      </w:r>
      <w:proofErr w:type="spellStart"/>
      <w:r w:rsidRPr="00EE6014">
        <w:rPr>
          <w:rFonts w:ascii="Times New Roman" w:eastAsia="Times New Roman" w:hAnsi="Times New Roman" w:cs="Times New Roman"/>
          <w:sz w:val="24"/>
          <w:szCs w:val="24"/>
        </w:rPr>
        <w:t>like</w:t>
      </w:r>
      <w:proofErr w:type="spellEnd"/>
      <w:r w:rsidRPr="00EE6014">
        <w:rPr>
          <w:rFonts w:ascii="Times New Roman" w:eastAsia="Times New Roman" w:hAnsi="Times New Roman" w:cs="Times New Roman"/>
          <w:sz w:val="24"/>
          <w:szCs w:val="24"/>
        </w:rPr>
        <w:t xml:space="preserve"> formée par les domaines α2 et β2 (cf. chapitre </w:t>
      </w:r>
      <w:r w:rsidRPr="00EE6014">
        <w:rPr>
          <w:rFonts w:ascii="Times New Roman" w:eastAsia="Times New Roman" w:hAnsi="Times New Roman" w:cs="Times New Roman"/>
          <w:i/>
          <w:iCs/>
          <w:sz w:val="24"/>
          <w:szCs w:val="24"/>
        </w:rPr>
        <w:t>Complexe majeur d’histocompatibilité</w:t>
      </w:r>
      <w:r w:rsidRPr="00EE6014">
        <w:rPr>
          <w:rFonts w:ascii="Times New Roman" w:eastAsia="Times New Roman" w:hAnsi="Times New Roman" w:cs="Times New Roman"/>
          <w:sz w:val="24"/>
          <w:szCs w:val="24"/>
        </w:rPr>
        <w:t xml:space="preserve">). Il joue ainsi un rôle dans le </w:t>
      </w:r>
      <w:r w:rsidRPr="00EE6014">
        <w:rPr>
          <w:rFonts w:ascii="Times New Roman" w:eastAsia="Times New Roman" w:hAnsi="Times New Roman" w:cs="Times New Roman"/>
          <w:b/>
          <w:bCs/>
          <w:sz w:val="24"/>
          <w:szCs w:val="24"/>
        </w:rPr>
        <w:t>renfort de l’interaction</w:t>
      </w:r>
      <w:r w:rsidRPr="00EE6014">
        <w:rPr>
          <w:rFonts w:ascii="Times New Roman" w:eastAsia="Times New Roman" w:hAnsi="Times New Roman" w:cs="Times New Roman"/>
          <w:sz w:val="24"/>
          <w:szCs w:val="24"/>
        </w:rPr>
        <w:t xml:space="preserve"> entre le LT et la cellule cible, ainsi que dans la </w:t>
      </w:r>
      <w:r w:rsidRPr="00EE6014">
        <w:rPr>
          <w:rFonts w:ascii="Times New Roman" w:eastAsia="Times New Roman" w:hAnsi="Times New Roman" w:cs="Times New Roman"/>
          <w:b/>
          <w:bCs/>
          <w:sz w:val="24"/>
          <w:szCs w:val="24"/>
        </w:rPr>
        <w:t>transmission du signal</w:t>
      </w:r>
      <w:r w:rsidRPr="00EE6014">
        <w:rPr>
          <w:rFonts w:ascii="Times New Roman" w:eastAsia="Times New Roman" w:hAnsi="Times New Roman" w:cs="Times New Roman"/>
          <w:sz w:val="24"/>
          <w:szCs w:val="24"/>
        </w:rPr>
        <w:t xml:space="preserve"> aux LT.</w:t>
      </w:r>
    </w:p>
    <w:p w:rsidR="00EE6014" w:rsidRPr="00EE6014" w:rsidRDefault="00EE6014" w:rsidP="00EE6014">
      <w:pPr>
        <w:spacing w:line="360" w:lineRule="auto"/>
        <w:jc w:val="both"/>
        <w:rPr>
          <w:sz w:val="24"/>
          <w:szCs w:val="24"/>
        </w:rPr>
      </w:pPr>
      <w:r w:rsidRPr="00EE6014">
        <w:rPr>
          <w:noProof/>
          <w:sz w:val="24"/>
          <w:szCs w:val="24"/>
        </w:rPr>
        <w:drawing>
          <wp:inline distT="0" distB="0" distL="0" distR="0">
            <wp:extent cx="2996293" cy="2579914"/>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999558" cy="2582725"/>
                    </a:xfrm>
                    <a:prstGeom prst="rect">
                      <a:avLst/>
                    </a:prstGeom>
                    <a:noFill/>
                    <a:ln w="9525">
                      <a:noFill/>
                      <a:miter lim="800000"/>
                      <a:headEnd/>
                      <a:tailEnd/>
                    </a:ln>
                  </pic:spPr>
                </pic:pic>
              </a:graphicData>
            </a:graphic>
          </wp:inline>
        </w:drawing>
      </w:r>
    </w:p>
    <w:sectPr w:rsidR="00EE6014" w:rsidRPr="00EE6014" w:rsidSect="00810CA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0C" w:rsidRDefault="0094150C" w:rsidP="006C57F9">
      <w:pPr>
        <w:spacing w:after="0" w:line="240" w:lineRule="auto"/>
      </w:pPr>
      <w:r>
        <w:separator/>
      </w:r>
    </w:p>
  </w:endnote>
  <w:endnote w:type="continuationSeparator" w:id="0">
    <w:p w:rsidR="0094150C" w:rsidRDefault="0094150C" w:rsidP="006C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679369"/>
      <w:docPartObj>
        <w:docPartGallery w:val="Page Numbers (Bottom of Page)"/>
        <w:docPartUnique/>
      </w:docPartObj>
    </w:sdtPr>
    <w:sdtContent>
      <w:p w:rsidR="00725F7D" w:rsidRDefault="00725F7D">
        <w:pPr>
          <w:pStyle w:val="Pieddepage"/>
          <w:jc w:val="right"/>
        </w:pPr>
        <w:r>
          <w:fldChar w:fldCharType="begin"/>
        </w:r>
        <w:r>
          <w:instrText>PAGE   \* MERGEFORMAT</w:instrText>
        </w:r>
        <w:r>
          <w:fldChar w:fldCharType="separate"/>
        </w:r>
        <w:r>
          <w:rPr>
            <w:noProof/>
          </w:rPr>
          <w:t>1</w:t>
        </w:r>
        <w:r>
          <w:fldChar w:fldCharType="end"/>
        </w:r>
      </w:p>
    </w:sdtContent>
  </w:sdt>
  <w:p w:rsidR="00725F7D" w:rsidRDefault="00725F7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0C" w:rsidRDefault="0094150C" w:rsidP="006C57F9">
      <w:pPr>
        <w:spacing w:after="0" w:line="240" w:lineRule="auto"/>
      </w:pPr>
      <w:r>
        <w:separator/>
      </w:r>
    </w:p>
  </w:footnote>
  <w:footnote w:type="continuationSeparator" w:id="0">
    <w:p w:rsidR="0094150C" w:rsidRDefault="0094150C" w:rsidP="006C5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F9" w:rsidRDefault="006C57F9">
    <w:pPr>
      <w:pStyle w:val="En-tte"/>
    </w:pPr>
    <w:r>
      <w:rPr>
        <w:noProof/>
      </w:rPr>
      <mc:AlternateContent>
        <mc:Choice Requires="wpg">
          <w:drawing>
            <wp:anchor distT="0" distB="0" distL="114300" distR="114300" simplePos="0" relativeHeight="251659264" behindDoc="0" locked="0" layoutInCell="0" allowOverlap="1">
              <wp:simplePos x="0" y="0"/>
              <wp:positionH relativeFrom="page">
                <wp:align>center</wp:align>
              </wp:positionH>
              <wp:positionV relativeFrom="topMargin">
                <wp:align>center</wp:align>
              </wp:positionV>
              <wp:extent cx="7162165" cy="530225"/>
              <wp:effectExtent l="0" t="0" r="18415" b="22225"/>
              <wp:wrapNone/>
              <wp:docPr id="2" name="Groupe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165" cy="530225"/>
                        <a:chOff x="330" y="308"/>
                        <a:chExt cx="11586" cy="835"/>
                      </a:xfrm>
                    </wpg:grpSpPr>
                    <wps:wsp>
                      <wps:cNvPr id="3"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p w:rsidR="006C57F9" w:rsidRDefault="006C57F9" w:rsidP="006C57F9">
                            <w:pPr>
                              <w:pStyle w:val="En-tte"/>
                              <w:rPr>
                                <w:rFonts w:asciiTheme="majorBidi" w:hAnsiTheme="majorBidi" w:cstheme="majorBidi"/>
                                <w:b/>
                                <w:bCs/>
                              </w:rPr>
                            </w:pPr>
                            <w:r>
                              <w:rPr>
                                <w:rFonts w:asciiTheme="majorBidi" w:hAnsiTheme="majorBidi" w:cstheme="majorBidi"/>
                                <w:b/>
                                <w:bCs/>
                              </w:rPr>
                              <w:t>Cours d’immunologie Cellulaire et moléculaire</w:t>
                            </w:r>
                          </w:p>
                          <w:p w:rsidR="006C57F9" w:rsidRDefault="006C57F9" w:rsidP="006C57F9">
                            <w:pPr>
                              <w:pStyle w:val="En-tte"/>
                              <w:rPr>
                                <w:rFonts w:asciiTheme="majorBidi" w:hAnsiTheme="majorBidi" w:cstheme="majorBidi"/>
                                <w:b/>
                                <w:bCs/>
                              </w:rPr>
                            </w:pPr>
                            <w:r>
                              <w:rPr>
                                <w:rFonts w:asciiTheme="majorBidi" w:hAnsiTheme="majorBidi" w:cstheme="majorBidi"/>
                                <w:b/>
                                <w:bCs/>
                              </w:rPr>
                              <w:t>3éme année Biochimie</w:t>
                            </w:r>
                          </w:p>
                          <w:p w:rsidR="006C57F9" w:rsidRDefault="006C57F9" w:rsidP="006C57F9">
                            <w:pPr>
                              <w:pStyle w:val="En-tte"/>
                              <w:rPr>
                                <w:color w:val="FFFFFF" w:themeColor="background1"/>
                                <w:sz w:val="28"/>
                                <w:szCs w:val="28"/>
                              </w:rPr>
                            </w:pPr>
                          </w:p>
                        </w:txbxContent>
                      </wps:txbx>
                      <wps:bodyPr rot="0" vert="horz" wrap="square" lIns="91440" tIns="45720" rIns="91440" bIns="45720" anchor="ctr" anchorCtr="0" upright="1">
                        <a:noAutofit/>
                      </wps:bodyPr>
                    </wps:wsp>
                    <wps:wsp>
                      <wps:cNvPr id="5"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color w:val="FFFFFF" w:themeColor="background1"/>
                                <w:sz w:val="24"/>
                                <w:szCs w:val="24"/>
                              </w:rPr>
                              <w:alias w:val="Année"/>
                              <w:id w:val="78709920"/>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p w:rsidR="006C57F9" w:rsidRDefault="006C57F9" w:rsidP="006C57F9">
                                <w:pPr>
                                  <w:pStyle w:val="En-tte"/>
                                  <w:rPr>
                                    <w:color w:val="FFFFFF" w:themeColor="background1"/>
                                    <w:sz w:val="36"/>
                                    <w:szCs w:val="36"/>
                                  </w:rPr>
                                </w:pPr>
                                <w:r w:rsidRPr="006C57F9">
                                  <w:rPr>
                                    <w:color w:val="FFFFFF" w:themeColor="background1"/>
                                    <w:sz w:val="24"/>
                                    <w:szCs w:val="24"/>
                                  </w:rPr>
                                  <w:t xml:space="preserve">Dr BENSERRADJ </w:t>
                                </w:r>
                                <w:proofErr w:type="spellStart"/>
                                <w:r w:rsidRPr="006C57F9">
                                  <w:rPr>
                                    <w:color w:val="FFFFFF" w:themeColor="background1"/>
                                    <w:sz w:val="24"/>
                                    <w:szCs w:val="24"/>
                                  </w:rPr>
                                  <w:t>Ouafa</w:t>
                                </w:r>
                                <w:proofErr w:type="spellEnd"/>
                              </w:p>
                            </w:sdtContent>
                          </w:sdt>
                        </w:txbxContent>
                      </wps:txbx>
                      <wps:bodyPr rot="0" vert="horz" wrap="square" lIns="91440" tIns="45720" rIns="91440" bIns="45720" anchor="ctr" anchorCtr="0" upright="1">
                        <a:noAutofit/>
                      </wps:bodyPr>
                    </wps:wsp>
                    <wps:wsp>
                      <wps:cNvPr id="6"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e 196" o:spid="_x0000_s1026" style="position:absolute;margin-left:0;margin-top:0;width:563.95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J6c8QA&#10;AADaAAAADwAAAGRycy9kb3ducmV2LnhtbESPS2vDMBCE74H+B7GF3BK5DjXFjWKa0jxOgaSFXhdr&#10;/aDWypGUxOmvrwqBHIeZ+YaZF4PpxJmcby0reJomIIhLq1uuFXx9riYvIHxA1thZJgVX8lAsHkZz&#10;zLW98J7Oh1CLCGGfo4ImhD6X0pcNGfRT2xNHr7LOYIjS1VI7vES46WSaJJk02HJcaLCn94bKn8PJ&#10;KMg+trvj73O2dKn/XqHcVf16Uyk1fhzeXkEEGsI9fGtvtYIZ/F+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SenPEAAAA2gAAAA8AAAAAAAAAAAAAAAAAmAIAAGRycy9k&#10;b3ducmV2LnhtbFBLBQYAAAAABAAEAPUAAACJAwAAAAA=&#10;" fillcolor="#e36c0a [2409]" stroked="f" strokecolor="white" strokeweight="1.5pt">
                <v:textbox>
                  <w:txbxContent>
                    <w:p w:rsidR="006C57F9" w:rsidRDefault="006C57F9" w:rsidP="006C57F9">
                      <w:pPr>
                        <w:pStyle w:val="En-tte"/>
                        <w:rPr>
                          <w:rFonts w:asciiTheme="majorBidi" w:hAnsiTheme="majorBidi" w:cstheme="majorBidi"/>
                          <w:b/>
                          <w:bCs/>
                        </w:rPr>
                      </w:pPr>
                      <w:r>
                        <w:rPr>
                          <w:rFonts w:asciiTheme="majorBidi" w:hAnsiTheme="majorBidi" w:cstheme="majorBidi"/>
                          <w:b/>
                          <w:bCs/>
                        </w:rPr>
                        <w:t>Cours d’immunologie Cellulaire et moléculaire</w:t>
                      </w:r>
                    </w:p>
                    <w:p w:rsidR="006C57F9" w:rsidRDefault="006C57F9" w:rsidP="006C57F9">
                      <w:pPr>
                        <w:pStyle w:val="En-tte"/>
                        <w:rPr>
                          <w:rFonts w:asciiTheme="majorBidi" w:hAnsiTheme="majorBidi" w:cstheme="majorBidi"/>
                          <w:b/>
                          <w:bCs/>
                        </w:rPr>
                      </w:pPr>
                      <w:r>
                        <w:rPr>
                          <w:rFonts w:asciiTheme="majorBidi" w:hAnsiTheme="majorBidi" w:cstheme="majorBidi"/>
                          <w:b/>
                          <w:bCs/>
                        </w:rPr>
                        <w:t>3éme année Biochimie</w:t>
                      </w:r>
                    </w:p>
                    <w:p w:rsidR="006C57F9" w:rsidRDefault="006C57F9" w:rsidP="006C57F9">
                      <w:pPr>
                        <w:pStyle w:val="En-tte"/>
                        <w:rPr>
                          <w:color w:val="FFFFFF" w:themeColor="background1"/>
                          <w:sz w:val="28"/>
                          <w:szCs w:val="28"/>
                        </w:rPr>
                      </w:pPr>
                    </w:p>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8rMUA&#10;AADaAAAADwAAAGRycy9kb3ducmV2LnhtbESPQWvCQBSE7wX/w/KEXsRsKtjW6CqlIIR6ENOgHh/Z&#10;1yRt9m3Ibk36711B6HGYmW+Y1WYwjbhQ52rLCp6iGARxYXXNpYL8czt9BeE8ssbGMin4Iweb9ehh&#10;hYm2PR/okvlSBAi7BBVU3reJlK6oyKCLbEscvC/bGfRBdqXUHfYBbho5i+NnabDmsFBhS+8VFT/Z&#10;r1GQbV9me7uYT4rj9+TjdJY7ytOdUo/j4W0JwtPg/8P3dqoVzOF2Jd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LysxQAAANoAAAAPAAAAAAAAAAAAAAAAAJgCAABkcnMv&#10;ZG93bnJldi54bWxQSwUGAAAAAAQABAD1AAAAigMAAAAA&#10;" fillcolor="#9bbb59 [3206]" stroked="f" strokecolor="white" strokeweight="2pt">
                <v:textbox>
                  <w:txbxContent>
                    <w:sdt>
                      <w:sdtPr>
                        <w:rPr>
                          <w:color w:val="FFFFFF" w:themeColor="background1"/>
                          <w:sz w:val="24"/>
                          <w:szCs w:val="24"/>
                        </w:rPr>
                        <w:alias w:val="Année"/>
                        <w:id w:val="78709920"/>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p w:rsidR="006C57F9" w:rsidRDefault="006C57F9" w:rsidP="006C57F9">
                          <w:pPr>
                            <w:pStyle w:val="En-tte"/>
                            <w:rPr>
                              <w:color w:val="FFFFFF" w:themeColor="background1"/>
                              <w:sz w:val="36"/>
                              <w:szCs w:val="36"/>
                            </w:rPr>
                          </w:pPr>
                          <w:r w:rsidRPr="006C57F9">
                            <w:rPr>
                              <w:color w:val="FFFFFF" w:themeColor="background1"/>
                              <w:sz w:val="24"/>
                              <w:szCs w:val="24"/>
                            </w:rPr>
                            <w:t xml:space="preserve">Dr BENSERRADJ </w:t>
                          </w:r>
                          <w:proofErr w:type="spellStart"/>
                          <w:r w:rsidRPr="006C57F9">
                            <w:rPr>
                              <w:color w:val="FFFFFF" w:themeColor="background1"/>
                              <w:sz w:val="24"/>
                              <w:szCs w:val="24"/>
                            </w:rPr>
                            <w:t>Ouafa</w:t>
                          </w:r>
                          <w:proofErr w:type="spellEnd"/>
                        </w:p>
                      </w:sdtContent>
                    </w:sdt>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a7cUA&#10;AADaAAAADwAAAGRycy9kb3ducmV2LnhtbESPQWvCQBSE70L/w/IKvUjdWDXE1FVKoSA5FNQSPD6y&#10;r0kw+zbsrib9991CweMwM98wm91oOnEj51vLCuazBARxZXXLtYKv08dzBsIHZI2dZVLwQx5224fJ&#10;BnNtBz7Q7RhqESHsc1TQhNDnUvqqIYN+Znvi6H1bZzBE6WqpHQ4Rbjr5kiSpNNhyXGiwp/eGqsvx&#10;ahQUy1VyDuXcnrLLYv3pummZFlelnh7Ht1cQgcZwD/+391pBCn9X4g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drtxQAAANoAAAAPAAAAAAAAAAAAAAAAAJgCAABkcnMv&#10;ZG93bnJldi54bWxQSwUGAAAAAAQABAD1AAAAigMAAAAA&#10;" filled="f" strokeweight="1pt"/>
              <w10:wrap anchorx="page" anchory="margin"/>
            </v:group>
          </w:pict>
        </mc:Fallback>
      </mc:AlternateContent>
    </w:r>
  </w:p>
  <w:p w:rsidR="006C57F9" w:rsidRDefault="006C57F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129"/>
    <w:multiLevelType w:val="multilevel"/>
    <w:tmpl w:val="043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221BA"/>
    <w:multiLevelType w:val="multilevel"/>
    <w:tmpl w:val="373C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FD620E"/>
    <w:multiLevelType w:val="multilevel"/>
    <w:tmpl w:val="1B3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235F55"/>
    <w:multiLevelType w:val="multilevel"/>
    <w:tmpl w:val="F1F8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877172"/>
    <w:multiLevelType w:val="multilevel"/>
    <w:tmpl w:val="31F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14"/>
    <w:rsid w:val="0046655D"/>
    <w:rsid w:val="006C57F9"/>
    <w:rsid w:val="00725F7D"/>
    <w:rsid w:val="00810CA1"/>
    <w:rsid w:val="0094150C"/>
    <w:rsid w:val="00EE60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E6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EE6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EE60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E601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E601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E6014"/>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E601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E6014"/>
    <w:rPr>
      <w:b/>
      <w:bCs/>
    </w:rPr>
  </w:style>
  <w:style w:type="character" w:styleId="Accentuation">
    <w:name w:val="Emphasis"/>
    <w:basedOn w:val="Policepardfaut"/>
    <w:uiPriority w:val="20"/>
    <w:qFormat/>
    <w:rsid w:val="00EE6014"/>
    <w:rPr>
      <w:i/>
      <w:iCs/>
    </w:rPr>
  </w:style>
  <w:style w:type="paragraph" w:styleId="Textedebulles">
    <w:name w:val="Balloon Text"/>
    <w:basedOn w:val="Normal"/>
    <w:link w:val="TextedebullesCar"/>
    <w:uiPriority w:val="99"/>
    <w:semiHidden/>
    <w:unhideWhenUsed/>
    <w:rsid w:val="00EE60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6014"/>
    <w:rPr>
      <w:rFonts w:ascii="Tahoma" w:hAnsi="Tahoma" w:cs="Tahoma"/>
      <w:sz w:val="16"/>
      <w:szCs w:val="16"/>
    </w:rPr>
  </w:style>
  <w:style w:type="paragraph" w:styleId="En-tte">
    <w:name w:val="header"/>
    <w:basedOn w:val="Normal"/>
    <w:link w:val="En-tteCar"/>
    <w:uiPriority w:val="99"/>
    <w:unhideWhenUsed/>
    <w:rsid w:val="006C57F9"/>
    <w:pPr>
      <w:tabs>
        <w:tab w:val="center" w:pos="4536"/>
        <w:tab w:val="right" w:pos="9072"/>
      </w:tabs>
      <w:spacing w:after="0" w:line="240" w:lineRule="auto"/>
    </w:pPr>
  </w:style>
  <w:style w:type="character" w:customStyle="1" w:styleId="En-tteCar">
    <w:name w:val="En-tête Car"/>
    <w:basedOn w:val="Policepardfaut"/>
    <w:link w:val="En-tte"/>
    <w:uiPriority w:val="99"/>
    <w:rsid w:val="006C57F9"/>
  </w:style>
  <w:style w:type="paragraph" w:styleId="Pieddepage">
    <w:name w:val="footer"/>
    <w:basedOn w:val="Normal"/>
    <w:link w:val="PieddepageCar"/>
    <w:uiPriority w:val="99"/>
    <w:unhideWhenUsed/>
    <w:rsid w:val="006C57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57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E6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EE6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EE60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E601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E601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E6014"/>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E601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E6014"/>
    <w:rPr>
      <w:b/>
      <w:bCs/>
    </w:rPr>
  </w:style>
  <w:style w:type="character" w:styleId="Accentuation">
    <w:name w:val="Emphasis"/>
    <w:basedOn w:val="Policepardfaut"/>
    <w:uiPriority w:val="20"/>
    <w:qFormat/>
    <w:rsid w:val="00EE6014"/>
    <w:rPr>
      <w:i/>
      <w:iCs/>
    </w:rPr>
  </w:style>
  <w:style w:type="paragraph" w:styleId="Textedebulles">
    <w:name w:val="Balloon Text"/>
    <w:basedOn w:val="Normal"/>
    <w:link w:val="TextedebullesCar"/>
    <w:uiPriority w:val="99"/>
    <w:semiHidden/>
    <w:unhideWhenUsed/>
    <w:rsid w:val="00EE60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6014"/>
    <w:rPr>
      <w:rFonts w:ascii="Tahoma" w:hAnsi="Tahoma" w:cs="Tahoma"/>
      <w:sz w:val="16"/>
      <w:szCs w:val="16"/>
    </w:rPr>
  </w:style>
  <w:style w:type="paragraph" w:styleId="En-tte">
    <w:name w:val="header"/>
    <w:basedOn w:val="Normal"/>
    <w:link w:val="En-tteCar"/>
    <w:uiPriority w:val="99"/>
    <w:unhideWhenUsed/>
    <w:rsid w:val="006C57F9"/>
    <w:pPr>
      <w:tabs>
        <w:tab w:val="center" w:pos="4536"/>
        <w:tab w:val="right" w:pos="9072"/>
      </w:tabs>
      <w:spacing w:after="0" w:line="240" w:lineRule="auto"/>
    </w:pPr>
  </w:style>
  <w:style w:type="character" w:customStyle="1" w:styleId="En-tteCar">
    <w:name w:val="En-tête Car"/>
    <w:basedOn w:val="Policepardfaut"/>
    <w:link w:val="En-tte"/>
    <w:uiPriority w:val="99"/>
    <w:rsid w:val="006C57F9"/>
  </w:style>
  <w:style w:type="paragraph" w:styleId="Pieddepage">
    <w:name w:val="footer"/>
    <w:basedOn w:val="Normal"/>
    <w:link w:val="PieddepageCar"/>
    <w:uiPriority w:val="99"/>
    <w:unhideWhenUsed/>
    <w:rsid w:val="006C57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100899">
      <w:bodyDiv w:val="1"/>
      <w:marLeft w:val="0"/>
      <w:marRight w:val="0"/>
      <w:marTop w:val="0"/>
      <w:marBottom w:val="0"/>
      <w:divBdr>
        <w:top w:val="none" w:sz="0" w:space="0" w:color="auto"/>
        <w:left w:val="none" w:sz="0" w:space="0" w:color="auto"/>
        <w:bottom w:val="none" w:sz="0" w:space="0" w:color="auto"/>
        <w:right w:val="none" w:sz="0" w:space="0" w:color="auto"/>
      </w:divBdr>
    </w:div>
    <w:div w:id="1498495104">
      <w:bodyDiv w:val="1"/>
      <w:marLeft w:val="0"/>
      <w:marRight w:val="0"/>
      <w:marTop w:val="0"/>
      <w:marBottom w:val="0"/>
      <w:divBdr>
        <w:top w:val="none" w:sz="0" w:space="0" w:color="auto"/>
        <w:left w:val="none" w:sz="0" w:space="0" w:color="auto"/>
        <w:bottom w:val="none" w:sz="0" w:space="0" w:color="auto"/>
        <w:right w:val="none" w:sz="0" w:space="0" w:color="auto"/>
      </w:divBdr>
    </w:div>
    <w:div w:id="18415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Dr BENSERRADJ Ouafa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6958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WAFA</dc:creator>
  <cp:lastModifiedBy>Admi!n</cp:lastModifiedBy>
  <cp:revision>3</cp:revision>
  <dcterms:created xsi:type="dcterms:W3CDTF">2018-12-09T16:16:00Z</dcterms:created>
  <dcterms:modified xsi:type="dcterms:W3CDTF">2018-12-10T16:18:00Z</dcterms:modified>
</cp:coreProperties>
</file>