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84" w:rsidRDefault="003D2A84" w:rsidP="00077214">
      <w:pPr>
        <w:rPr>
          <w:rFonts w:ascii="Times-Roman" w:hAnsi="Times-Roman" w:cs="Times-Roman"/>
          <w:sz w:val="23"/>
          <w:szCs w:val="23"/>
        </w:rPr>
      </w:pPr>
    </w:p>
    <w:p w:rsidR="003D2A84" w:rsidRPr="00A40131" w:rsidRDefault="00A40131" w:rsidP="00A40131">
      <w:pPr>
        <w:shd w:val="clear" w:color="auto" w:fill="FFFFFF"/>
        <w:spacing w:before="150" w:after="150" w:line="360" w:lineRule="auto"/>
        <w:jc w:val="center"/>
        <w:outlineLvl w:val="2"/>
        <w:rPr>
          <w:rFonts w:asciiTheme="majorBidi" w:eastAsia="Times New Roman" w:hAnsiTheme="majorBidi" w:cstheme="majorBidi"/>
          <w:b/>
          <w:bCs/>
          <w:color w:val="4B4B4B"/>
          <w:sz w:val="32"/>
          <w:szCs w:val="32"/>
          <w:lang w:eastAsia="fr-FR"/>
        </w:rPr>
      </w:pPr>
      <w:r w:rsidRPr="00A40131">
        <w:rPr>
          <w:rFonts w:asciiTheme="majorBidi" w:eastAsia="Times New Roman" w:hAnsiTheme="majorBidi" w:cstheme="majorBidi"/>
          <w:b/>
          <w:bCs/>
          <w:color w:val="4B4B4B"/>
          <w:sz w:val="32"/>
          <w:szCs w:val="32"/>
          <w:lang w:eastAsia="fr-FR"/>
        </w:rPr>
        <w:t>La</w:t>
      </w:r>
      <w:r w:rsidR="003D2A84" w:rsidRPr="00A40131">
        <w:rPr>
          <w:rFonts w:asciiTheme="majorBidi" w:eastAsia="Times New Roman" w:hAnsiTheme="majorBidi" w:cstheme="majorBidi"/>
          <w:b/>
          <w:bCs/>
          <w:color w:val="4B4B4B"/>
          <w:sz w:val="32"/>
          <w:szCs w:val="32"/>
          <w:lang w:eastAsia="fr-FR"/>
        </w:rPr>
        <w:t xml:space="preserve"> prosodie</w:t>
      </w:r>
    </w:p>
    <w:p w:rsidR="00647270" w:rsidRPr="003D2A84" w:rsidRDefault="003D2A84" w:rsidP="00BF1682">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b/>
          <w:bCs/>
          <w:color w:val="4B4B4B"/>
          <w:sz w:val="26"/>
          <w:szCs w:val="26"/>
          <w:lang w:eastAsia="fr-FR"/>
        </w:rPr>
        <w:t>1. La prosodie</w:t>
      </w:r>
      <w:r w:rsidRPr="003D2A84">
        <w:rPr>
          <w:rFonts w:asciiTheme="majorBidi" w:eastAsia="Times New Roman" w:hAnsiTheme="majorBidi" w:cstheme="majorBidi"/>
          <w:color w:val="4B4B4B"/>
          <w:sz w:val="26"/>
          <w:szCs w:val="26"/>
          <w:lang w:eastAsia="fr-FR"/>
        </w:rPr>
        <w:t xml:space="preserve"> : C’est la branche de la phonologie qui étudie les phénomènes linguistiques qui échappent au principe de la double articulation et à la segmentation. </w:t>
      </w:r>
      <w:r w:rsidR="00BF1682" w:rsidRPr="000F3284">
        <w:rPr>
          <w:rFonts w:asciiTheme="majorBidi" w:eastAsia="Times New Roman" w:hAnsiTheme="majorBidi" w:cstheme="majorBidi"/>
          <w:color w:val="4B4B4B"/>
          <w:sz w:val="26"/>
          <w:szCs w:val="26"/>
          <w:lang w:eastAsia="fr-FR"/>
        </w:rPr>
        <w:t>Le domaine de la prosodie correspond à l’accent, aux tons, au rythme à la quantité des syllabes et à l’intonation. Tous ces traits sont dits suprasegmentaux, car ils ne portent pas sur un phonème en particulier mais sur une syllabe ou une phrase.</w:t>
      </w:r>
    </w:p>
    <w:p w:rsidR="003D2A84" w:rsidRPr="003D2A84" w:rsidRDefault="003D2A84" w:rsidP="003D2A84">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color w:val="4B4B4B"/>
          <w:sz w:val="26"/>
          <w:szCs w:val="26"/>
          <w:lang w:eastAsia="fr-FR"/>
        </w:rPr>
        <w:t>Mais avant, il nous faudra passer par la notion de syllabe, qui est l’élément centrale dans toute approche prosodique.</w:t>
      </w:r>
    </w:p>
    <w:p w:rsidR="00A40131" w:rsidRDefault="003D2A84" w:rsidP="00A40131">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b/>
          <w:bCs/>
          <w:color w:val="4B4B4B"/>
          <w:sz w:val="26"/>
          <w:szCs w:val="26"/>
          <w:lang w:eastAsia="fr-FR"/>
        </w:rPr>
        <w:t>2. La syllabe : </w:t>
      </w:r>
      <w:r w:rsidRPr="003D2A84">
        <w:rPr>
          <w:rFonts w:asciiTheme="majorBidi" w:eastAsia="Times New Roman" w:hAnsiTheme="majorBidi" w:cstheme="majorBidi"/>
          <w:color w:val="4B4B4B"/>
          <w:sz w:val="26"/>
          <w:szCs w:val="26"/>
          <w:lang w:eastAsia="fr-FR"/>
        </w:rPr>
        <w:t>c’est</w:t>
      </w:r>
      <w:r w:rsidRPr="003D2A84">
        <w:rPr>
          <w:rFonts w:asciiTheme="majorBidi" w:eastAsia="Times New Roman" w:hAnsiTheme="majorBidi" w:cstheme="majorBidi"/>
          <w:b/>
          <w:bCs/>
          <w:color w:val="4B4B4B"/>
          <w:sz w:val="26"/>
          <w:szCs w:val="26"/>
          <w:lang w:eastAsia="fr-FR"/>
        </w:rPr>
        <w:t> </w:t>
      </w:r>
      <w:r w:rsidRPr="003D2A84">
        <w:rPr>
          <w:rFonts w:asciiTheme="majorBidi" w:eastAsia="Times New Roman" w:hAnsiTheme="majorBidi" w:cstheme="majorBidi"/>
          <w:color w:val="4B4B4B"/>
          <w:sz w:val="26"/>
          <w:szCs w:val="26"/>
          <w:lang w:eastAsia="fr-FR"/>
        </w:rPr>
        <w:t xml:space="preserve">une unité linguistique relativement facile à appréhender pour les locuteurs. On considère traditionnellement qu’il y a dans une séquence autant de syllabes qu’il y a de voyelles. La syllabe est généralement formée autour d’une voyelle. Autour de cette voyelle centre de syllabe se groupent éventuellement des consonnes. </w:t>
      </w:r>
    </w:p>
    <w:p w:rsidR="003D2A84" w:rsidRPr="003D2A84" w:rsidRDefault="003D2A84" w:rsidP="00A40131">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b/>
          <w:bCs/>
          <w:color w:val="4B4B4B"/>
          <w:sz w:val="26"/>
          <w:szCs w:val="26"/>
          <w:lang w:eastAsia="fr-FR"/>
        </w:rPr>
        <w:t>3. L’accentuation :</w:t>
      </w:r>
      <w:r w:rsidR="00A40131">
        <w:rPr>
          <w:rFonts w:asciiTheme="majorBidi" w:eastAsia="Times New Roman" w:hAnsiTheme="majorBidi" w:cstheme="majorBidi"/>
          <w:b/>
          <w:bCs/>
          <w:color w:val="4B4B4B"/>
          <w:sz w:val="26"/>
          <w:szCs w:val="26"/>
          <w:lang w:eastAsia="fr-FR"/>
        </w:rPr>
        <w:t xml:space="preserve"> Phénomène provenant de l’augmentation de la durée syllabique, de l’intensité sonore et de la hauteur mélodique sur certaines syllabes de l’énoncé. </w:t>
      </w:r>
      <w:r w:rsidRPr="003D2A84">
        <w:rPr>
          <w:rFonts w:asciiTheme="majorBidi" w:eastAsia="Times New Roman" w:hAnsiTheme="majorBidi" w:cstheme="majorBidi"/>
          <w:color w:val="4B4B4B"/>
          <w:sz w:val="26"/>
          <w:szCs w:val="26"/>
          <w:lang w:eastAsia="fr-FR"/>
        </w:rPr>
        <w:t>L’accentuation est donc fixe et prévisible en français, elle atteint généralement la dernière syllabe du mot ou du syntagme. Sa fonction est démarcative ou contrastive.</w:t>
      </w:r>
    </w:p>
    <w:p w:rsidR="003D2A84" w:rsidRPr="003D2A84" w:rsidRDefault="003D2A84" w:rsidP="003D2A84">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b/>
          <w:bCs/>
          <w:color w:val="4B4B4B"/>
          <w:sz w:val="26"/>
          <w:szCs w:val="26"/>
          <w:lang w:eastAsia="fr-FR"/>
        </w:rPr>
        <w:t>3.1 L’accent démarcatif</w:t>
      </w:r>
      <w:r w:rsidRPr="003D2A84">
        <w:rPr>
          <w:rFonts w:asciiTheme="majorBidi" w:eastAsia="Times New Roman" w:hAnsiTheme="majorBidi" w:cstheme="majorBidi"/>
          <w:color w:val="4B4B4B"/>
          <w:sz w:val="26"/>
          <w:szCs w:val="26"/>
          <w:lang w:eastAsia="fr-FR"/>
        </w:rPr>
        <w:t> : Placé en fin de mot ou de syntagme il permet de délimiter les différentes unités d'un énoncé qu’on appelle un </w:t>
      </w:r>
      <w:r w:rsidRPr="003D2A84">
        <w:rPr>
          <w:rFonts w:asciiTheme="majorBidi" w:eastAsia="Times New Roman" w:hAnsiTheme="majorBidi" w:cstheme="majorBidi"/>
          <w:b/>
          <w:bCs/>
          <w:color w:val="4B4B4B"/>
          <w:sz w:val="26"/>
          <w:szCs w:val="26"/>
          <w:lang w:eastAsia="fr-FR"/>
        </w:rPr>
        <w:t>groupe rythmique</w:t>
      </w:r>
      <w:r w:rsidRPr="003D2A84">
        <w:rPr>
          <w:rFonts w:asciiTheme="majorBidi" w:eastAsia="Times New Roman" w:hAnsiTheme="majorBidi" w:cstheme="majorBidi"/>
          <w:color w:val="4B4B4B"/>
          <w:sz w:val="26"/>
          <w:szCs w:val="26"/>
          <w:lang w:eastAsia="fr-FR"/>
        </w:rPr>
        <w:t>. Le rythme varie selon le débit, car plus on parle vite, moins il y a de pauses et d'accents.</w:t>
      </w:r>
    </w:p>
    <w:p w:rsidR="003D2A84" w:rsidRPr="003D2A84" w:rsidRDefault="003D2A84" w:rsidP="003D2A84">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b/>
          <w:bCs/>
          <w:color w:val="4B4B4B"/>
          <w:sz w:val="26"/>
          <w:szCs w:val="26"/>
          <w:lang w:eastAsia="fr-FR"/>
        </w:rPr>
        <w:t>Exemple :</w:t>
      </w:r>
    </w:p>
    <w:p w:rsidR="003D2A84" w:rsidRPr="003D2A84" w:rsidRDefault="003D2A84" w:rsidP="003D2A84">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color w:val="4B4B4B"/>
          <w:sz w:val="26"/>
          <w:szCs w:val="26"/>
          <w:lang w:eastAsia="fr-FR"/>
        </w:rPr>
        <w:t>La locomo</w:t>
      </w:r>
      <w:r w:rsidRPr="003D2A84">
        <w:rPr>
          <w:rFonts w:asciiTheme="majorBidi" w:eastAsia="Times New Roman" w:hAnsiTheme="majorBidi" w:cstheme="majorBidi"/>
          <w:b/>
          <w:bCs/>
          <w:color w:val="4B4B4B"/>
          <w:sz w:val="26"/>
          <w:szCs w:val="26"/>
          <w:lang w:eastAsia="fr-FR"/>
        </w:rPr>
        <w:t>tive :</w:t>
      </w:r>
      <w:r w:rsidRPr="003D2A84">
        <w:rPr>
          <w:rFonts w:asciiTheme="majorBidi" w:eastAsia="Times New Roman" w:hAnsiTheme="majorBidi" w:cstheme="majorBidi"/>
          <w:color w:val="4B4B4B"/>
          <w:sz w:val="26"/>
          <w:szCs w:val="26"/>
          <w:lang w:eastAsia="fr-FR"/>
        </w:rPr>
        <w:t> s’est arrê</w:t>
      </w:r>
      <w:r w:rsidRPr="003D2A84">
        <w:rPr>
          <w:rFonts w:asciiTheme="majorBidi" w:eastAsia="Times New Roman" w:hAnsiTheme="majorBidi" w:cstheme="majorBidi"/>
          <w:b/>
          <w:bCs/>
          <w:color w:val="4B4B4B"/>
          <w:sz w:val="26"/>
          <w:szCs w:val="26"/>
          <w:lang w:eastAsia="fr-FR"/>
        </w:rPr>
        <w:t>tée</w:t>
      </w:r>
      <w:r w:rsidRPr="003D2A84">
        <w:rPr>
          <w:rFonts w:asciiTheme="majorBidi" w:eastAsia="Times New Roman" w:hAnsiTheme="majorBidi" w:cstheme="majorBidi"/>
          <w:color w:val="4B4B4B"/>
          <w:sz w:val="26"/>
          <w:szCs w:val="26"/>
          <w:lang w:eastAsia="fr-FR"/>
        </w:rPr>
        <w:t> : dans la </w:t>
      </w:r>
      <w:r w:rsidRPr="003D2A84">
        <w:rPr>
          <w:rFonts w:asciiTheme="majorBidi" w:eastAsia="Times New Roman" w:hAnsiTheme="majorBidi" w:cstheme="majorBidi"/>
          <w:b/>
          <w:bCs/>
          <w:color w:val="4B4B4B"/>
          <w:sz w:val="26"/>
          <w:szCs w:val="26"/>
          <w:lang w:eastAsia="fr-FR"/>
        </w:rPr>
        <w:t>gare </w:t>
      </w:r>
      <w:proofErr w:type="gramStart"/>
      <w:r w:rsidRPr="003D2A84">
        <w:rPr>
          <w:rFonts w:asciiTheme="majorBidi" w:eastAsia="Times New Roman" w:hAnsiTheme="majorBidi" w:cstheme="majorBidi"/>
          <w:b/>
          <w:bCs/>
          <w:color w:val="4B4B4B"/>
          <w:sz w:val="26"/>
          <w:szCs w:val="26"/>
          <w:lang w:eastAsia="fr-FR"/>
        </w:rPr>
        <w:t>:</w:t>
      </w:r>
      <w:r w:rsidRPr="003D2A84">
        <w:rPr>
          <w:rFonts w:asciiTheme="majorBidi" w:eastAsia="Times New Roman" w:hAnsiTheme="majorBidi" w:cstheme="majorBidi"/>
          <w:color w:val="4B4B4B"/>
          <w:sz w:val="26"/>
          <w:szCs w:val="26"/>
          <w:lang w:eastAsia="fr-FR"/>
        </w:rPr>
        <w:t>.</w:t>
      </w:r>
      <w:proofErr w:type="gramEnd"/>
    </w:p>
    <w:p w:rsidR="00A40131" w:rsidRDefault="003D2A84" w:rsidP="00A40131">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color w:val="4B4B4B"/>
          <w:sz w:val="26"/>
          <w:szCs w:val="26"/>
          <w:lang w:eastAsia="fr-FR"/>
        </w:rPr>
        <w:t>Les en</w:t>
      </w:r>
      <w:r w:rsidRPr="003D2A84">
        <w:rPr>
          <w:rFonts w:asciiTheme="majorBidi" w:eastAsia="Times New Roman" w:hAnsiTheme="majorBidi" w:cstheme="majorBidi"/>
          <w:b/>
          <w:bCs/>
          <w:color w:val="4B4B4B"/>
          <w:sz w:val="26"/>
          <w:szCs w:val="26"/>
          <w:lang w:eastAsia="fr-FR"/>
        </w:rPr>
        <w:t>fants </w:t>
      </w:r>
      <w:proofErr w:type="gramStart"/>
      <w:r w:rsidRPr="003D2A84">
        <w:rPr>
          <w:rFonts w:asciiTheme="majorBidi" w:eastAsia="Times New Roman" w:hAnsiTheme="majorBidi" w:cstheme="majorBidi"/>
          <w:b/>
          <w:bCs/>
          <w:color w:val="4B4B4B"/>
          <w:sz w:val="26"/>
          <w:szCs w:val="26"/>
          <w:lang w:eastAsia="fr-FR"/>
        </w:rPr>
        <w:t>:</w:t>
      </w:r>
      <w:r w:rsidRPr="003D2A84">
        <w:rPr>
          <w:rFonts w:asciiTheme="majorBidi" w:eastAsia="Times New Roman" w:hAnsiTheme="majorBidi" w:cstheme="majorBidi"/>
          <w:color w:val="4B4B4B"/>
          <w:sz w:val="26"/>
          <w:szCs w:val="26"/>
          <w:lang w:eastAsia="fr-FR"/>
        </w:rPr>
        <w:t>,</w:t>
      </w:r>
      <w:proofErr w:type="gramEnd"/>
      <w:r w:rsidRPr="003D2A84">
        <w:rPr>
          <w:rFonts w:asciiTheme="majorBidi" w:eastAsia="Times New Roman" w:hAnsiTheme="majorBidi" w:cstheme="majorBidi"/>
          <w:color w:val="4B4B4B"/>
          <w:sz w:val="26"/>
          <w:szCs w:val="26"/>
          <w:lang w:eastAsia="fr-FR"/>
        </w:rPr>
        <w:t xml:space="preserve"> épui</w:t>
      </w:r>
      <w:r w:rsidRPr="003D2A84">
        <w:rPr>
          <w:rFonts w:asciiTheme="majorBidi" w:eastAsia="Times New Roman" w:hAnsiTheme="majorBidi" w:cstheme="majorBidi"/>
          <w:b/>
          <w:bCs/>
          <w:color w:val="4B4B4B"/>
          <w:sz w:val="26"/>
          <w:szCs w:val="26"/>
          <w:lang w:eastAsia="fr-FR"/>
        </w:rPr>
        <w:t>sés :</w:t>
      </w:r>
      <w:r w:rsidRPr="003D2A84">
        <w:rPr>
          <w:rFonts w:asciiTheme="majorBidi" w:eastAsia="Times New Roman" w:hAnsiTheme="majorBidi" w:cstheme="majorBidi"/>
          <w:color w:val="4B4B4B"/>
          <w:sz w:val="26"/>
          <w:szCs w:val="26"/>
          <w:lang w:eastAsia="fr-FR"/>
        </w:rPr>
        <w:t>, s'endorment dans le </w:t>
      </w:r>
      <w:r w:rsidRPr="003D2A84">
        <w:rPr>
          <w:rFonts w:asciiTheme="majorBidi" w:eastAsia="Times New Roman" w:hAnsiTheme="majorBidi" w:cstheme="majorBidi"/>
          <w:b/>
          <w:bCs/>
          <w:color w:val="4B4B4B"/>
          <w:sz w:val="26"/>
          <w:szCs w:val="26"/>
          <w:lang w:eastAsia="fr-FR"/>
        </w:rPr>
        <w:t>train:</w:t>
      </w:r>
      <w:r w:rsidR="00A40131">
        <w:rPr>
          <w:rFonts w:asciiTheme="majorBidi" w:eastAsia="Times New Roman" w:hAnsiTheme="majorBidi" w:cstheme="majorBidi"/>
          <w:color w:val="4B4B4B"/>
          <w:sz w:val="26"/>
          <w:szCs w:val="26"/>
          <w:lang w:eastAsia="fr-FR"/>
        </w:rPr>
        <w:t>.</w:t>
      </w:r>
    </w:p>
    <w:p w:rsidR="003D2A84" w:rsidRPr="003D2A84" w:rsidRDefault="003D2A84" w:rsidP="00A40131">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color w:val="4B4B4B"/>
          <w:sz w:val="26"/>
          <w:szCs w:val="26"/>
          <w:lang w:eastAsia="fr-FR"/>
        </w:rPr>
        <w:t>Les frontières des groupes rythmiques coïncident en règle générale avec des frontières syntaxiques importantes.</w:t>
      </w:r>
    </w:p>
    <w:p w:rsidR="003D2A84" w:rsidRPr="003D2A84" w:rsidRDefault="003D2A84" w:rsidP="003D2A84">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b/>
          <w:bCs/>
          <w:color w:val="4B4B4B"/>
          <w:sz w:val="26"/>
          <w:szCs w:val="26"/>
          <w:lang w:eastAsia="fr-FR"/>
        </w:rPr>
        <w:lastRenderedPageBreak/>
        <w:t>3.2. L’accent d’insistance</w:t>
      </w:r>
      <w:r w:rsidRPr="003D2A84">
        <w:rPr>
          <w:rFonts w:asciiTheme="majorBidi" w:eastAsia="Times New Roman" w:hAnsiTheme="majorBidi" w:cstheme="majorBidi"/>
          <w:color w:val="4B4B4B"/>
          <w:sz w:val="26"/>
          <w:szCs w:val="26"/>
          <w:lang w:eastAsia="fr-FR"/>
        </w:rPr>
        <w:t> : Celui-ci  relève de  l’expressivité. Sa fonction : la mise en relief d’un élément de l’énoncé, une focalisation. Elle frappe le plus souvent la première syllabe de l’unité  linguistique sur  laquelle on veut insister, et se manifeste sous différentes formes : accroissement de la durée de cette syllabe ou de  la première consonne, attaque dure en cas d’initiale vocalique et montée de la mélodie.</w:t>
      </w:r>
    </w:p>
    <w:p w:rsidR="003D2A84" w:rsidRDefault="003D2A84" w:rsidP="003D2A84">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b/>
          <w:bCs/>
          <w:color w:val="4B4B4B"/>
          <w:sz w:val="26"/>
          <w:szCs w:val="26"/>
          <w:lang w:eastAsia="fr-FR"/>
        </w:rPr>
        <w:t>Ex : </w:t>
      </w:r>
      <w:r w:rsidRPr="003D2A84">
        <w:rPr>
          <w:rFonts w:asciiTheme="majorBidi" w:eastAsia="Times New Roman" w:hAnsiTheme="majorBidi" w:cstheme="majorBidi"/>
          <w:color w:val="4B4B4B"/>
          <w:sz w:val="26"/>
          <w:szCs w:val="26"/>
          <w:lang w:eastAsia="fr-FR"/>
        </w:rPr>
        <w:t>C’est </w:t>
      </w:r>
      <w:r w:rsidRPr="003D2A84">
        <w:rPr>
          <w:rFonts w:asciiTheme="majorBidi" w:eastAsia="Times New Roman" w:hAnsiTheme="majorBidi" w:cstheme="majorBidi"/>
          <w:b/>
          <w:bCs/>
          <w:color w:val="4B4B4B"/>
          <w:sz w:val="26"/>
          <w:szCs w:val="26"/>
          <w:lang w:eastAsia="fr-FR"/>
        </w:rPr>
        <w:t>la :</w:t>
      </w:r>
      <w:r w:rsidRPr="003D2A84">
        <w:rPr>
          <w:rFonts w:asciiTheme="majorBidi" w:eastAsia="Times New Roman" w:hAnsiTheme="majorBidi" w:cstheme="majorBidi"/>
          <w:color w:val="4B4B4B"/>
          <w:sz w:val="26"/>
          <w:szCs w:val="26"/>
          <w:lang w:eastAsia="fr-FR"/>
        </w:rPr>
        <w:t> vérité.</w:t>
      </w:r>
    </w:p>
    <w:p w:rsidR="00D96FCA" w:rsidRDefault="00D96FCA" w:rsidP="003D2A84">
      <w:pPr>
        <w:shd w:val="clear" w:color="auto" w:fill="FFFFFF"/>
        <w:spacing w:after="150" w:line="360" w:lineRule="auto"/>
        <w:rPr>
          <w:rFonts w:asciiTheme="majorBidi" w:eastAsia="Times New Roman" w:hAnsiTheme="majorBidi" w:cstheme="majorBidi"/>
          <w:color w:val="4B4B4B"/>
          <w:sz w:val="26"/>
          <w:szCs w:val="26"/>
          <w:lang w:eastAsia="fr-FR"/>
        </w:rPr>
      </w:pPr>
      <w:r w:rsidRPr="00A40131">
        <w:rPr>
          <w:rFonts w:asciiTheme="majorBidi" w:eastAsia="Times New Roman" w:hAnsiTheme="majorBidi" w:cstheme="majorBidi"/>
          <w:color w:val="4B4B4B"/>
          <w:sz w:val="26"/>
          <w:szCs w:val="26"/>
          <w:lang w:eastAsia="fr-FR"/>
        </w:rPr>
        <w:t>C'est </w:t>
      </w:r>
      <w:r w:rsidRPr="00A40131">
        <w:rPr>
          <w:rFonts w:asciiTheme="majorBidi" w:eastAsia="Times New Roman" w:hAnsiTheme="majorBidi" w:cstheme="majorBidi"/>
          <w:b/>
          <w:bCs/>
          <w:color w:val="4B4B4B"/>
          <w:sz w:val="26"/>
          <w:szCs w:val="26"/>
          <w:lang w:eastAsia="fr-FR"/>
        </w:rPr>
        <w:t>fan</w:t>
      </w:r>
      <w:r w:rsidRPr="00A40131">
        <w:rPr>
          <w:rFonts w:asciiTheme="majorBidi" w:eastAsia="Times New Roman" w:hAnsiTheme="majorBidi" w:cstheme="majorBidi"/>
          <w:color w:val="4B4B4B"/>
          <w:sz w:val="26"/>
          <w:szCs w:val="26"/>
          <w:lang w:eastAsia="fr-FR"/>
        </w:rPr>
        <w:t>tastique. </w:t>
      </w:r>
      <w:hyperlink r:id="rId7" w:history="1">
        <w:r w:rsidR="00C21664" w:rsidRPr="00A40131">
          <w:rPr>
            <w:rFonts w:asciiTheme="majorBidi" w:eastAsia="Times New Roman" w:hAnsiTheme="majorBidi" w:cstheme="majorBidi"/>
            <w:color w:val="4B4B4B"/>
            <w:sz w:val="26"/>
            <w:szCs w:val="26"/>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button="t"/>
          </w:pict>
        </w:r>
      </w:hyperlink>
      <w:r w:rsidRPr="00A40131">
        <w:rPr>
          <w:rFonts w:asciiTheme="majorBidi" w:eastAsia="Times New Roman" w:hAnsiTheme="majorBidi" w:cstheme="majorBidi"/>
          <w:color w:val="4B4B4B"/>
          <w:sz w:val="26"/>
          <w:szCs w:val="26"/>
          <w:lang w:eastAsia="fr-FR"/>
        </w:rPr>
        <w:br/>
        <w:t>C'est é</w:t>
      </w:r>
      <w:r w:rsidRPr="00A40131">
        <w:rPr>
          <w:rFonts w:asciiTheme="majorBidi" w:eastAsia="Times New Roman" w:hAnsiTheme="majorBidi" w:cstheme="majorBidi"/>
          <w:b/>
          <w:bCs/>
          <w:color w:val="4B4B4B"/>
          <w:sz w:val="26"/>
          <w:szCs w:val="26"/>
          <w:lang w:eastAsia="fr-FR"/>
        </w:rPr>
        <w:t>pou</w:t>
      </w:r>
      <w:r w:rsidRPr="00A40131">
        <w:rPr>
          <w:rFonts w:asciiTheme="majorBidi" w:eastAsia="Times New Roman" w:hAnsiTheme="majorBidi" w:cstheme="majorBidi"/>
          <w:color w:val="4B4B4B"/>
          <w:sz w:val="26"/>
          <w:szCs w:val="26"/>
          <w:lang w:eastAsia="fr-FR"/>
        </w:rPr>
        <w:t>vantable. </w:t>
      </w:r>
      <w:hyperlink r:id="rId8" w:history="1">
        <w:r w:rsidR="00C21664" w:rsidRPr="00A40131">
          <w:rPr>
            <w:rFonts w:asciiTheme="majorBidi" w:eastAsia="Times New Roman" w:hAnsiTheme="majorBidi" w:cstheme="majorBidi"/>
            <w:color w:val="4B4B4B"/>
            <w:sz w:val="26"/>
            <w:szCs w:val="26"/>
            <w:lang w:eastAsia="fr-FR"/>
          </w:rPr>
          <w:pict>
            <v:shape id="_x0000_i1026" type="#_x0000_t75" style="width:15pt;height:14.25pt" o:button="t"/>
          </w:pict>
        </w:r>
      </w:hyperlink>
    </w:p>
    <w:p w:rsidR="00A40131" w:rsidRPr="003D2A84" w:rsidRDefault="00A40131" w:rsidP="003D2A84">
      <w:pPr>
        <w:shd w:val="clear" w:color="auto" w:fill="FFFFFF"/>
        <w:spacing w:after="150" w:line="360" w:lineRule="auto"/>
        <w:rPr>
          <w:rFonts w:asciiTheme="majorBidi" w:eastAsia="Times New Roman" w:hAnsiTheme="majorBidi" w:cstheme="majorBidi"/>
          <w:color w:val="4B4B4B"/>
          <w:sz w:val="26"/>
          <w:szCs w:val="26"/>
          <w:lang w:eastAsia="fr-FR"/>
        </w:rPr>
      </w:pPr>
    </w:p>
    <w:p w:rsidR="008D5E89" w:rsidRDefault="003D2A84" w:rsidP="00A40131">
      <w:pPr>
        <w:shd w:val="clear" w:color="auto" w:fill="FFFFFF"/>
        <w:spacing w:after="150" w:line="360" w:lineRule="auto"/>
        <w:rPr>
          <w:rFonts w:asciiTheme="majorBidi" w:eastAsia="Times New Roman" w:hAnsiTheme="majorBidi" w:cstheme="majorBidi"/>
          <w:color w:val="4B4B4B"/>
          <w:sz w:val="26"/>
          <w:szCs w:val="26"/>
          <w:lang w:eastAsia="fr-FR"/>
        </w:rPr>
      </w:pPr>
      <w:r w:rsidRPr="003D2A84">
        <w:rPr>
          <w:rFonts w:asciiTheme="majorBidi" w:eastAsia="Times New Roman" w:hAnsiTheme="majorBidi" w:cstheme="majorBidi"/>
          <w:b/>
          <w:bCs/>
          <w:color w:val="4B4B4B"/>
          <w:sz w:val="26"/>
          <w:szCs w:val="26"/>
          <w:lang w:eastAsia="fr-FR"/>
        </w:rPr>
        <w:t>4. L’intonation :</w:t>
      </w:r>
      <w:r w:rsidR="00A40131" w:rsidRPr="003D2A84">
        <w:rPr>
          <w:rFonts w:asciiTheme="majorBidi" w:eastAsia="Times New Roman" w:hAnsiTheme="majorBidi" w:cstheme="majorBidi"/>
          <w:b/>
          <w:bCs/>
          <w:color w:val="4B4B4B"/>
          <w:sz w:val="26"/>
          <w:szCs w:val="26"/>
          <w:lang w:eastAsia="fr-FR"/>
        </w:rPr>
        <w:t> </w:t>
      </w:r>
      <w:r w:rsidR="00A40131" w:rsidRPr="00A40131">
        <w:rPr>
          <w:rFonts w:asciiTheme="majorBidi" w:eastAsia="Times New Roman" w:hAnsiTheme="majorBidi" w:cstheme="majorBidi"/>
          <w:color w:val="4B4B4B"/>
          <w:sz w:val="26"/>
          <w:szCs w:val="26"/>
          <w:lang w:eastAsia="fr-FR"/>
        </w:rPr>
        <w:t>Elle</w:t>
      </w:r>
      <w:r w:rsidR="008D5E89" w:rsidRPr="00A40131">
        <w:rPr>
          <w:rFonts w:asciiTheme="majorBidi" w:eastAsia="Times New Roman" w:hAnsiTheme="majorBidi" w:cstheme="majorBidi"/>
          <w:color w:val="4B4B4B"/>
          <w:sz w:val="26"/>
          <w:szCs w:val="26"/>
          <w:lang w:eastAsia="fr-FR"/>
        </w:rPr>
        <w:t xml:space="preserve"> rassemble les variations (montée, descente…) de hauteur musicale de la voix. Dans une phrase, cette hauteur n’est pas constante : par exemple, dans une phrase déclarative, la voix monte par paliers et redescend sur la dernière syllabe. Dans une phrase interrogative, la voix monte mais ne redescend pas (elle reste en suspens).</w:t>
      </w:r>
    </w:p>
    <w:p w:rsidR="00A40131" w:rsidRPr="003D2A84" w:rsidRDefault="00A40131" w:rsidP="00A40131">
      <w:pPr>
        <w:shd w:val="clear" w:color="auto" w:fill="FFFFFF"/>
        <w:spacing w:after="150" w:line="360" w:lineRule="auto"/>
        <w:rPr>
          <w:rFonts w:asciiTheme="majorBidi" w:eastAsia="Times New Roman" w:hAnsiTheme="majorBidi" w:cstheme="majorBidi"/>
          <w:color w:val="4B4B4B"/>
          <w:sz w:val="26"/>
          <w:szCs w:val="26"/>
          <w:lang w:eastAsia="fr-FR"/>
        </w:rPr>
      </w:pPr>
    </w:p>
    <w:p w:rsidR="002C6A84" w:rsidRPr="00A40131" w:rsidRDefault="00A40131" w:rsidP="00A40131">
      <w:pPr>
        <w:shd w:val="clear" w:color="auto" w:fill="FFFFFF"/>
        <w:spacing w:after="150" w:line="360" w:lineRule="auto"/>
        <w:rPr>
          <w:rFonts w:asciiTheme="majorBidi" w:eastAsia="Times New Roman" w:hAnsiTheme="majorBidi" w:cstheme="majorBidi"/>
          <w:b/>
          <w:bCs/>
          <w:color w:val="4B4B4B"/>
          <w:sz w:val="26"/>
          <w:szCs w:val="26"/>
          <w:lang w:eastAsia="fr-FR"/>
        </w:rPr>
      </w:pPr>
      <w:r w:rsidRPr="00A40131">
        <w:rPr>
          <w:rFonts w:asciiTheme="majorBidi" w:eastAsia="Times New Roman" w:hAnsiTheme="majorBidi" w:cstheme="majorBidi"/>
          <w:b/>
          <w:bCs/>
          <w:color w:val="4B4B4B"/>
          <w:sz w:val="26"/>
          <w:szCs w:val="26"/>
          <w:lang w:eastAsia="fr-FR"/>
        </w:rPr>
        <w:t>5</w:t>
      </w:r>
      <w:r w:rsidR="002C6A84" w:rsidRPr="00A40131">
        <w:rPr>
          <w:rFonts w:asciiTheme="majorBidi" w:eastAsia="Times New Roman" w:hAnsiTheme="majorBidi" w:cstheme="majorBidi"/>
          <w:b/>
          <w:bCs/>
          <w:color w:val="4B4B4B"/>
          <w:sz w:val="26"/>
          <w:szCs w:val="26"/>
          <w:lang w:eastAsia="fr-FR"/>
        </w:rPr>
        <w:t>. La gémination</w:t>
      </w:r>
    </w:p>
    <w:p w:rsidR="002C6A84" w:rsidRPr="00A40131" w:rsidRDefault="002C6A84" w:rsidP="00A40131">
      <w:pPr>
        <w:shd w:val="clear" w:color="auto" w:fill="FFFFFF"/>
        <w:spacing w:after="150" w:line="360" w:lineRule="auto"/>
        <w:rPr>
          <w:rFonts w:asciiTheme="majorBidi" w:hAnsiTheme="majorBidi" w:cstheme="majorBidi"/>
          <w:sz w:val="26"/>
          <w:szCs w:val="26"/>
        </w:rPr>
      </w:pPr>
      <w:r w:rsidRPr="00A40131">
        <w:rPr>
          <w:rFonts w:asciiTheme="majorBidi" w:eastAsia="Times New Roman" w:hAnsiTheme="majorBidi" w:cstheme="majorBidi"/>
          <w:color w:val="4B4B4B"/>
          <w:sz w:val="26"/>
          <w:szCs w:val="26"/>
          <w:lang w:eastAsia="fr-FR"/>
        </w:rPr>
        <w:t>Lorsque deux consonnes</w:t>
      </w:r>
      <w:r w:rsidRPr="00A40131">
        <w:rPr>
          <w:rFonts w:asciiTheme="majorBidi" w:hAnsiTheme="majorBidi" w:cstheme="majorBidi"/>
          <w:sz w:val="26"/>
          <w:szCs w:val="26"/>
        </w:rPr>
        <w:t xml:space="preserve"> ayant</w:t>
      </w:r>
      <w:r w:rsidRPr="00A40131">
        <w:rPr>
          <w:rFonts w:asciiTheme="majorBidi" w:hAnsiTheme="majorBidi" w:cstheme="majorBidi"/>
          <w:b/>
          <w:bCs/>
          <w:sz w:val="26"/>
          <w:szCs w:val="26"/>
        </w:rPr>
        <w:t xml:space="preserve"> le même lieu d'articulation </w:t>
      </w:r>
      <w:r w:rsidRPr="00A40131">
        <w:rPr>
          <w:rFonts w:asciiTheme="majorBidi" w:hAnsiTheme="majorBidi" w:cstheme="majorBidi"/>
          <w:sz w:val="26"/>
          <w:szCs w:val="26"/>
        </w:rPr>
        <w:t>– soit qu'elles soient identiques,</w:t>
      </w:r>
      <w:r w:rsidR="0079339A" w:rsidRPr="00A40131">
        <w:rPr>
          <w:rFonts w:asciiTheme="majorBidi" w:hAnsiTheme="majorBidi" w:cstheme="majorBidi"/>
          <w:sz w:val="26"/>
          <w:szCs w:val="26"/>
        </w:rPr>
        <w:t xml:space="preserve"> </w:t>
      </w:r>
      <w:r w:rsidRPr="00A40131">
        <w:rPr>
          <w:rFonts w:asciiTheme="majorBidi" w:hAnsiTheme="majorBidi" w:cstheme="majorBidi"/>
          <w:sz w:val="26"/>
          <w:szCs w:val="26"/>
        </w:rPr>
        <w:t xml:space="preserve">soit qu'elles ne diffèrent que par le trait de voisement – </w:t>
      </w:r>
      <w:r w:rsidRPr="00A40131">
        <w:rPr>
          <w:rFonts w:asciiTheme="majorBidi" w:hAnsiTheme="majorBidi" w:cstheme="majorBidi"/>
          <w:b/>
          <w:bCs/>
          <w:sz w:val="26"/>
          <w:szCs w:val="26"/>
        </w:rPr>
        <w:t>entrent en contact</w:t>
      </w:r>
      <w:r w:rsidRPr="00A40131">
        <w:rPr>
          <w:rFonts w:asciiTheme="majorBidi" w:hAnsiTheme="majorBidi" w:cstheme="majorBidi"/>
          <w:sz w:val="26"/>
          <w:szCs w:val="26"/>
        </w:rPr>
        <w:t xml:space="preserve">, souvent à la suite de la chute d'un e caduc (à la jonction de deux mots, ou parfois, à l'intérieur d'un mot), </w:t>
      </w:r>
      <w:r w:rsidRPr="00A40131">
        <w:rPr>
          <w:rFonts w:asciiTheme="majorBidi" w:hAnsiTheme="majorBidi" w:cstheme="majorBidi"/>
          <w:b/>
          <w:bCs/>
          <w:sz w:val="26"/>
          <w:szCs w:val="26"/>
        </w:rPr>
        <w:t>ceci</w:t>
      </w:r>
      <w:r w:rsidRPr="00A40131">
        <w:rPr>
          <w:rFonts w:asciiTheme="majorBidi" w:hAnsiTheme="majorBidi" w:cstheme="majorBidi"/>
          <w:sz w:val="26"/>
          <w:szCs w:val="26"/>
        </w:rPr>
        <w:t xml:space="preserve"> </w:t>
      </w:r>
      <w:r w:rsidRPr="00A40131">
        <w:rPr>
          <w:rFonts w:asciiTheme="majorBidi" w:hAnsiTheme="majorBidi" w:cstheme="majorBidi"/>
          <w:b/>
          <w:bCs/>
          <w:sz w:val="26"/>
          <w:szCs w:val="26"/>
        </w:rPr>
        <w:t>peut don</w:t>
      </w:r>
      <w:bookmarkStart w:id="0" w:name="_GoBack"/>
      <w:bookmarkEnd w:id="0"/>
      <w:r w:rsidRPr="00A40131">
        <w:rPr>
          <w:rFonts w:asciiTheme="majorBidi" w:hAnsiTheme="majorBidi" w:cstheme="majorBidi"/>
          <w:b/>
          <w:bCs/>
          <w:sz w:val="26"/>
          <w:szCs w:val="26"/>
        </w:rPr>
        <w:t>ner lieu à la réalisation d'une géminée</w:t>
      </w:r>
      <w:r w:rsidRPr="00A40131">
        <w:rPr>
          <w:rFonts w:asciiTheme="majorBidi" w:hAnsiTheme="majorBidi" w:cstheme="majorBidi"/>
          <w:sz w:val="26"/>
          <w:szCs w:val="26"/>
        </w:rPr>
        <w:t>.</w:t>
      </w:r>
    </w:p>
    <w:p w:rsidR="00A40131" w:rsidRDefault="002C6A84" w:rsidP="002C6A84">
      <w:pPr>
        <w:autoSpaceDE w:val="0"/>
        <w:autoSpaceDN w:val="0"/>
        <w:adjustRightInd w:val="0"/>
        <w:spacing w:after="0" w:line="240" w:lineRule="auto"/>
        <w:rPr>
          <w:rFonts w:asciiTheme="majorBidi" w:hAnsiTheme="majorBidi" w:cstheme="majorBidi"/>
          <w:sz w:val="26"/>
          <w:szCs w:val="26"/>
        </w:rPr>
      </w:pPr>
      <w:r w:rsidRPr="00A40131">
        <w:rPr>
          <w:rFonts w:asciiTheme="majorBidi" w:hAnsiTheme="majorBidi" w:cstheme="majorBidi"/>
          <w:b/>
          <w:bCs/>
          <w:sz w:val="26"/>
          <w:szCs w:val="26"/>
        </w:rPr>
        <w:t>Exemple :</w:t>
      </w:r>
      <w:r w:rsidRPr="00A40131">
        <w:rPr>
          <w:rFonts w:asciiTheme="majorBidi" w:hAnsiTheme="majorBidi" w:cstheme="majorBidi"/>
          <w:sz w:val="26"/>
          <w:szCs w:val="26"/>
        </w:rPr>
        <w:t xml:space="preserve"> </w:t>
      </w:r>
    </w:p>
    <w:p w:rsidR="002C6A84" w:rsidRDefault="002C6A84" w:rsidP="00A40131">
      <w:pPr>
        <w:autoSpaceDE w:val="0"/>
        <w:autoSpaceDN w:val="0"/>
        <w:adjustRightInd w:val="0"/>
        <w:spacing w:after="0" w:line="360" w:lineRule="auto"/>
        <w:rPr>
          <w:rFonts w:asciiTheme="majorBidi" w:hAnsiTheme="majorBidi" w:cstheme="majorBidi"/>
          <w:sz w:val="26"/>
          <w:szCs w:val="26"/>
        </w:rPr>
      </w:pPr>
      <w:r w:rsidRPr="00A40131">
        <w:rPr>
          <w:rFonts w:asciiTheme="majorBidi" w:hAnsiTheme="majorBidi" w:cstheme="majorBidi"/>
          <w:sz w:val="26"/>
          <w:szCs w:val="26"/>
        </w:rPr>
        <w:t xml:space="preserve">« </w:t>
      </w:r>
      <w:proofErr w:type="gramStart"/>
      <w:r w:rsidRPr="00A40131">
        <w:rPr>
          <w:rFonts w:asciiTheme="majorBidi" w:hAnsiTheme="majorBidi" w:cstheme="majorBidi"/>
          <w:i/>
          <w:iCs/>
          <w:sz w:val="26"/>
          <w:szCs w:val="26"/>
        </w:rPr>
        <w:t>un</w:t>
      </w:r>
      <w:proofErr w:type="gramEnd"/>
      <w:r w:rsidRPr="00A40131">
        <w:rPr>
          <w:rFonts w:asciiTheme="majorBidi" w:hAnsiTheme="majorBidi" w:cstheme="majorBidi"/>
          <w:i/>
          <w:iCs/>
          <w:sz w:val="26"/>
          <w:szCs w:val="26"/>
        </w:rPr>
        <w:t xml:space="preserve"> ara</w:t>
      </w:r>
      <w:r w:rsidRPr="00A40131">
        <w:rPr>
          <w:rFonts w:asciiTheme="majorBidi" w:hAnsiTheme="majorBidi" w:cstheme="majorBidi"/>
          <w:b/>
          <w:bCs/>
          <w:i/>
          <w:iCs/>
          <w:sz w:val="26"/>
          <w:szCs w:val="26"/>
        </w:rPr>
        <w:t>b</w:t>
      </w:r>
      <w:r w:rsidRPr="00A40131">
        <w:rPr>
          <w:rFonts w:asciiTheme="majorBidi" w:hAnsiTheme="majorBidi" w:cstheme="majorBidi"/>
          <w:i/>
          <w:iCs/>
          <w:sz w:val="26"/>
          <w:szCs w:val="26"/>
        </w:rPr>
        <w:t xml:space="preserve">e </w:t>
      </w:r>
      <w:r w:rsidRPr="00A40131">
        <w:rPr>
          <w:rFonts w:asciiTheme="majorBidi" w:hAnsiTheme="majorBidi" w:cstheme="majorBidi"/>
          <w:b/>
          <w:bCs/>
          <w:i/>
          <w:iCs/>
          <w:sz w:val="26"/>
          <w:szCs w:val="26"/>
        </w:rPr>
        <w:t>b</w:t>
      </w:r>
      <w:r w:rsidRPr="00A40131">
        <w:rPr>
          <w:rFonts w:asciiTheme="majorBidi" w:hAnsiTheme="majorBidi" w:cstheme="majorBidi"/>
          <w:i/>
          <w:iCs/>
          <w:sz w:val="26"/>
          <w:szCs w:val="26"/>
        </w:rPr>
        <w:t xml:space="preserve">avard </w:t>
      </w:r>
      <w:r w:rsidRPr="00A40131">
        <w:rPr>
          <w:rFonts w:asciiTheme="majorBidi" w:hAnsiTheme="majorBidi" w:cstheme="majorBidi"/>
          <w:sz w:val="26"/>
          <w:szCs w:val="26"/>
        </w:rPr>
        <w:t xml:space="preserve">», « </w:t>
      </w:r>
      <w:r w:rsidRPr="00A40131">
        <w:rPr>
          <w:rFonts w:asciiTheme="majorBidi" w:hAnsiTheme="majorBidi" w:cstheme="majorBidi"/>
          <w:i/>
          <w:iCs/>
          <w:sz w:val="26"/>
          <w:szCs w:val="26"/>
        </w:rPr>
        <w:t>un ho</w:t>
      </w:r>
      <w:r w:rsidRPr="00A40131">
        <w:rPr>
          <w:rFonts w:asciiTheme="majorBidi" w:hAnsiTheme="majorBidi" w:cstheme="majorBidi"/>
          <w:b/>
          <w:bCs/>
          <w:i/>
          <w:iCs/>
          <w:sz w:val="26"/>
          <w:szCs w:val="26"/>
        </w:rPr>
        <w:t>mm</w:t>
      </w:r>
      <w:r w:rsidRPr="00A40131">
        <w:rPr>
          <w:rFonts w:asciiTheme="majorBidi" w:hAnsiTheme="majorBidi" w:cstheme="majorBidi"/>
          <w:i/>
          <w:iCs/>
          <w:sz w:val="26"/>
          <w:szCs w:val="26"/>
        </w:rPr>
        <w:t xml:space="preserve">e </w:t>
      </w:r>
      <w:r w:rsidRPr="00A40131">
        <w:rPr>
          <w:rFonts w:asciiTheme="majorBidi" w:hAnsiTheme="majorBidi" w:cstheme="majorBidi"/>
          <w:b/>
          <w:bCs/>
          <w:i/>
          <w:iCs/>
          <w:sz w:val="26"/>
          <w:szCs w:val="26"/>
        </w:rPr>
        <w:t>m</w:t>
      </w:r>
      <w:r w:rsidRPr="00A40131">
        <w:rPr>
          <w:rFonts w:asciiTheme="majorBidi" w:hAnsiTheme="majorBidi" w:cstheme="majorBidi"/>
          <w:i/>
          <w:iCs/>
          <w:sz w:val="26"/>
          <w:szCs w:val="26"/>
        </w:rPr>
        <w:t xml:space="preserve">oderne </w:t>
      </w:r>
      <w:r w:rsidRPr="00A40131">
        <w:rPr>
          <w:rFonts w:asciiTheme="majorBidi" w:hAnsiTheme="majorBidi" w:cstheme="majorBidi"/>
          <w:sz w:val="26"/>
          <w:szCs w:val="26"/>
        </w:rPr>
        <w:t xml:space="preserve">», « </w:t>
      </w:r>
      <w:r w:rsidRPr="00A40131">
        <w:rPr>
          <w:rFonts w:asciiTheme="majorBidi" w:hAnsiTheme="majorBidi" w:cstheme="majorBidi"/>
          <w:i/>
          <w:iCs/>
          <w:sz w:val="26"/>
          <w:szCs w:val="26"/>
        </w:rPr>
        <w:t>extrê</w:t>
      </w:r>
      <w:r w:rsidRPr="00A40131">
        <w:rPr>
          <w:rFonts w:asciiTheme="majorBidi" w:hAnsiTheme="majorBidi" w:cstheme="majorBidi"/>
          <w:b/>
          <w:bCs/>
          <w:i/>
          <w:iCs/>
          <w:sz w:val="26"/>
          <w:szCs w:val="26"/>
        </w:rPr>
        <w:t>m</w:t>
      </w:r>
      <w:r w:rsidRPr="00A40131">
        <w:rPr>
          <w:rFonts w:asciiTheme="majorBidi" w:hAnsiTheme="majorBidi" w:cstheme="majorBidi"/>
          <w:i/>
          <w:iCs/>
          <w:sz w:val="26"/>
          <w:szCs w:val="26"/>
        </w:rPr>
        <w:t>e</w:t>
      </w:r>
      <w:r w:rsidRPr="00A40131">
        <w:rPr>
          <w:rFonts w:asciiTheme="majorBidi" w:hAnsiTheme="majorBidi" w:cstheme="majorBidi"/>
          <w:b/>
          <w:bCs/>
          <w:i/>
          <w:iCs/>
          <w:sz w:val="26"/>
          <w:szCs w:val="26"/>
        </w:rPr>
        <w:t>m</w:t>
      </w:r>
      <w:r w:rsidRPr="00A40131">
        <w:rPr>
          <w:rFonts w:asciiTheme="majorBidi" w:hAnsiTheme="majorBidi" w:cstheme="majorBidi"/>
          <w:i/>
          <w:iCs/>
          <w:sz w:val="26"/>
          <w:szCs w:val="26"/>
        </w:rPr>
        <w:t xml:space="preserve">ent </w:t>
      </w:r>
      <w:r w:rsidRPr="00A40131">
        <w:rPr>
          <w:rFonts w:asciiTheme="majorBidi" w:hAnsiTheme="majorBidi" w:cstheme="majorBidi"/>
          <w:sz w:val="26"/>
          <w:szCs w:val="26"/>
        </w:rPr>
        <w:t xml:space="preserve">», « </w:t>
      </w:r>
      <w:r w:rsidRPr="00A40131">
        <w:rPr>
          <w:rFonts w:asciiTheme="majorBidi" w:hAnsiTheme="majorBidi" w:cstheme="majorBidi"/>
          <w:i/>
          <w:iCs/>
          <w:sz w:val="26"/>
          <w:szCs w:val="26"/>
        </w:rPr>
        <w:t>i</w:t>
      </w:r>
      <w:r w:rsidRPr="00A40131">
        <w:rPr>
          <w:rFonts w:asciiTheme="majorBidi" w:hAnsiTheme="majorBidi" w:cstheme="majorBidi"/>
          <w:b/>
          <w:bCs/>
          <w:i/>
          <w:iCs/>
          <w:sz w:val="26"/>
          <w:szCs w:val="26"/>
        </w:rPr>
        <w:t>l l</w:t>
      </w:r>
      <w:r w:rsidRPr="00A40131">
        <w:rPr>
          <w:rFonts w:asciiTheme="majorBidi" w:hAnsiTheme="majorBidi" w:cstheme="majorBidi"/>
          <w:i/>
          <w:iCs/>
          <w:sz w:val="26"/>
          <w:szCs w:val="26"/>
        </w:rPr>
        <w:t xml:space="preserve">'dit </w:t>
      </w:r>
      <w:r w:rsidRPr="00A40131">
        <w:rPr>
          <w:rFonts w:asciiTheme="majorBidi" w:hAnsiTheme="majorBidi" w:cstheme="majorBidi"/>
          <w:sz w:val="26"/>
          <w:szCs w:val="26"/>
        </w:rPr>
        <w:t>»</w:t>
      </w:r>
    </w:p>
    <w:p w:rsidR="00A40131" w:rsidRPr="00A40131" w:rsidRDefault="00A40131" w:rsidP="00A40131">
      <w:pPr>
        <w:autoSpaceDE w:val="0"/>
        <w:autoSpaceDN w:val="0"/>
        <w:adjustRightInd w:val="0"/>
        <w:spacing w:after="0" w:line="360" w:lineRule="auto"/>
        <w:rPr>
          <w:rFonts w:asciiTheme="majorBidi" w:hAnsiTheme="majorBidi" w:cstheme="majorBidi"/>
          <w:sz w:val="26"/>
          <w:szCs w:val="26"/>
        </w:rPr>
      </w:pPr>
    </w:p>
    <w:p w:rsidR="002C6A84" w:rsidRPr="00A40131" w:rsidRDefault="002C6A84" w:rsidP="00A40131">
      <w:pPr>
        <w:autoSpaceDE w:val="0"/>
        <w:autoSpaceDN w:val="0"/>
        <w:adjustRightInd w:val="0"/>
        <w:spacing w:after="0" w:line="360" w:lineRule="auto"/>
        <w:rPr>
          <w:rFonts w:asciiTheme="majorBidi" w:hAnsiTheme="majorBidi" w:cstheme="majorBidi"/>
          <w:sz w:val="26"/>
          <w:szCs w:val="26"/>
        </w:rPr>
      </w:pPr>
      <w:r w:rsidRPr="00A40131">
        <w:rPr>
          <w:rFonts w:asciiTheme="majorBidi" w:hAnsiTheme="majorBidi" w:cstheme="majorBidi"/>
          <w:sz w:val="26"/>
          <w:szCs w:val="26"/>
        </w:rPr>
        <w:t>Il existe deux cas de gémination :</w:t>
      </w:r>
    </w:p>
    <w:p w:rsidR="002C6A84" w:rsidRPr="00A40131" w:rsidRDefault="002C6A84" w:rsidP="00A40131">
      <w:pPr>
        <w:pStyle w:val="Paragraphedeliste"/>
        <w:numPr>
          <w:ilvl w:val="0"/>
          <w:numId w:val="1"/>
        </w:numPr>
        <w:autoSpaceDE w:val="0"/>
        <w:autoSpaceDN w:val="0"/>
        <w:adjustRightInd w:val="0"/>
        <w:spacing w:after="0" w:line="360" w:lineRule="auto"/>
        <w:rPr>
          <w:rFonts w:asciiTheme="majorBidi" w:hAnsiTheme="majorBidi" w:cstheme="majorBidi"/>
          <w:sz w:val="26"/>
          <w:szCs w:val="26"/>
        </w:rPr>
      </w:pPr>
      <w:r w:rsidRPr="00A40131">
        <w:rPr>
          <w:rFonts w:asciiTheme="majorBidi" w:hAnsiTheme="majorBidi" w:cstheme="majorBidi"/>
          <w:sz w:val="26"/>
          <w:szCs w:val="26"/>
        </w:rPr>
        <w:t xml:space="preserve">à l'intérieur d'un mot, après la chute du // caduc : « </w:t>
      </w:r>
      <w:r w:rsidRPr="00A40131">
        <w:rPr>
          <w:rFonts w:asciiTheme="majorBidi" w:hAnsiTheme="majorBidi" w:cstheme="majorBidi"/>
          <w:i/>
          <w:iCs/>
          <w:sz w:val="26"/>
          <w:szCs w:val="26"/>
        </w:rPr>
        <w:t xml:space="preserve">Sainteté </w:t>
      </w:r>
      <w:r w:rsidRPr="00A40131">
        <w:rPr>
          <w:rFonts w:asciiTheme="majorBidi" w:hAnsiTheme="majorBidi" w:cstheme="majorBidi"/>
          <w:sz w:val="26"/>
          <w:szCs w:val="26"/>
        </w:rPr>
        <w:t>» transcrit /s__</w:t>
      </w:r>
      <w:proofErr w:type="spellStart"/>
      <w:r w:rsidRPr="00A40131">
        <w:rPr>
          <w:rFonts w:asciiTheme="majorBidi" w:hAnsiTheme="majorBidi" w:cstheme="majorBidi"/>
          <w:sz w:val="26"/>
          <w:szCs w:val="26"/>
        </w:rPr>
        <w:t>t_te</w:t>
      </w:r>
      <w:proofErr w:type="spellEnd"/>
      <w:r w:rsidRPr="00A40131">
        <w:rPr>
          <w:rFonts w:asciiTheme="majorBidi" w:hAnsiTheme="majorBidi" w:cstheme="majorBidi"/>
          <w:sz w:val="26"/>
          <w:szCs w:val="26"/>
        </w:rPr>
        <w:t>_/.</w:t>
      </w:r>
    </w:p>
    <w:p w:rsidR="002C6A84" w:rsidRPr="00A40131" w:rsidRDefault="002C6A84" w:rsidP="00A40131">
      <w:pPr>
        <w:pStyle w:val="Paragraphedeliste"/>
        <w:numPr>
          <w:ilvl w:val="0"/>
          <w:numId w:val="1"/>
        </w:numPr>
        <w:autoSpaceDE w:val="0"/>
        <w:autoSpaceDN w:val="0"/>
        <w:adjustRightInd w:val="0"/>
        <w:spacing w:after="0" w:line="360" w:lineRule="auto"/>
        <w:rPr>
          <w:rFonts w:asciiTheme="majorBidi" w:hAnsiTheme="majorBidi" w:cstheme="majorBidi"/>
          <w:sz w:val="26"/>
          <w:szCs w:val="26"/>
        </w:rPr>
      </w:pPr>
      <w:r w:rsidRPr="00A40131">
        <w:rPr>
          <w:rFonts w:asciiTheme="majorBidi" w:hAnsiTheme="majorBidi" w:cstheme="majorBidi"/>
          <w:sz w:val="26"/>
          <w:szCs w:val="26"/>
        </w:rPr>
        <w:t xml:space="preserve">lorsque la finale d'un mot est la même consonne que l'initiale du mot suivant, comme dans « </w:t>
      </w:r>
      <w:r w:rsidRPr="00A40131">
        <w:rPr>
          <w:rFonts w:asciiTheme="majorBidi" w:hAnsiTheme="majorBidi" w:cstheme="majorBidi"/>
          <w:i/>
          <w:iCs/>
          <w:sz w:val="26"/>
          <w:szCs w:val="26"/>
        </w:rPr>
        <w:t>un ho</w:t>
      </w:r>
      <w:r w:rsidRPr="00A40131">
        <w:rPr>
          <w:rFonts w:asciiTheme="majorBidi" w:hAnsiTheme="majorBidi" w:cstheme="majorBidi"/>
          <w:b/>
          <w:bCs/>
          <w:i/>
          <w:iCs/>
          <w:sz w:val="26"/>
          <w:szCs w:val="26"/>
        </w:rPr>
        <w:t>mm</w:t>
      </w:r>
      <w:r w:rsidRPr="00A40131">
        <w:rPr>
          <w:rFonts w:asciiTheme="majorBidi" w:hAnsiTheme="majorBidi" w:cstheme="majorBidi"/>
          <w:i/>
          <w:iCs/>
          <w:sz w:val="26"/>
          <w:szCs w:val="26"/>
        </w:rPr>
        <w:t xml:space="preserve">e </w:t>
      </w:r>
      <w:r w:rsidRPr="00A40131">
        <w:rPr>
          <w:rFonts w:asciiTheme="majorBidi" w:hAnsiTheme="majorBidi" w:cstheme="majorBidi"/>
          <w:b/>
          <w:bCs/>
          <w:i/>
          <w:iCs/>
          <w:sz w:val="26"/>
          <w:szCs w:val="26"/>
        </w:rPr>
        <w:t>m</w:t>
      </w:r>
      <w:r w:rsidRPr="00A40131">
        <w:rPr>
          <w:rFonts w:asciiTheme="majorBidi" w:hAnsiTheme="majorBidi" w:cstheme="majorBidi"/>
          <w:i/>
          <w:iCs/>
          <w:sz w:val="26"/>
          <w:szCs w:val="26"/>
        </w:rPr>
        <w:t xml:space="preserve">oderne </w:t>
      </w:r>
      <w:r w:rsidRPr="00A40131">
        <w:rPr>
          <w:rFonts w:asciiTheme="majorBidi" w:hAnsiTheme="majorBidi" w:cstheme="majorBidi"/>
          <w:sz w:val="26"/>
          <w:szCs w:val="26"/>
        </w:rPr>
        <w:t>».</w:t>
      </w:r>
    </w:p>
    <w:p w:rsidR="003D2A84" w:rsidRDefault="003D2A84" w:rsidP="00A40131">
      <w:pPr>
        <w:spacing w:line="360" w:lineRule="auto"/>
        <w:rPr>
          <w:rFonts w:asciiTheme="majorBidi" w:hAnsiTheme="majorBidi" w:cstheme="majorBidi"/>
          <w:sz w:val="26"/>
          <w:szCs w:val="26"/>
        </w:rPr>
      </w:pPr>
    </w:p>
    <w:p w:rsidR="001045B0" w:rsidRPr="003D2A84" w:rsidRDefault="001045B0" w:rsidP="003D2A84">
      <w:pPr>
        <w:spacing w:line="360" w:lineRule="auto"/>
        <w:rPr>
          <w:rFonts w:asciiTheme="majorBidi" w:hAnsiTheme="majorBidi" w:cstheme="majorBidi"/>
          <w:sz w:val="26"/>
          <w:szCs w:val="26"/>
        </w:rPr>
      </w:pPr>
    </w:p>
    <w:sectPr w:rsidR="001045B0" w:rsidRPr="003D2A84" w:rsidSect="00C569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3B4" w:rsidRDefault="009573B4" w:rsidP="00431621">
      <w:pPr>
        <w:spacing w:after="0" w:line="240" w:lineRule="auto"/>
      </w:pPr>
      <w:r>
        <w:separator/>
      </w:r>
    </w:p>
  </w:endnote>
  <w:endnote w:type="continuationSeparator" w:id="0">
    <w:p w:rsidR="009573B4" w:rsidRDefault="009573B4" w:rsidP="0043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969637"/>
      <w:docPartObj>
        <w:docPartGallery w:val="Page Numbers (Bottom of Page)"/>
        <w:docPartUnique/>
      </w:docPartObj>
    </w:sdtPr>
    <w:sdtContent>
      <w:p w:rsidR="00431621" w:rsidRDefault="00431621">
        <w:pPr>
          <w:pStyle w:val="Pieddepage"/>
          <w:jc w:val="center"/>
        </w:pPr>
        <w:r>
          <w:fldChar w:fldCharType="begin"/>
        </w:r>
        <w:r>
          <w:instrText>PAGE   \* MERGEFORMAT</w:instrText>
        </w:r>
        <w:r>
          <w:fldChar w:fldCharType="separate"/>
        </w:r>
        <w:r>
          <w:rPr>
            <w:noProof/>
          </w:rPr>
          <w:t>3</w:t>
        </w:r>
        <w:r>
          <w:fldChar w:fldCharType="end"/>
        </w:r>
      </w:p>
    </w:sdtContent>
  </w:sdt>
  <w:p w:rsidR="00431621" w:rsidRDefault="004316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3B4" w:rsidRDefault="009573B4" w:rsidP="00431621">
      <w:pPr>
        <w:spacing w:after="0" w:line="240" w:lineRule="auto"/>
      </w:pPr>
      <w:r>
        <w:separator/>
      </w:r>
    </w:p>
  </w:footnote>
  <w:footnote w:type="continuationSeparator" w:id="0">
    <w:p w:rsidR="009573B4" w:rsidRDefault="009573B4" w:rsidP="00431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80D04"/>
    <w:multiLevelType w:val="hybridMultilevel"/>
    <w:tmpl w:val="968AC648"/>
    <w:lvl w:ilvl="0" w:tplc="6778F1A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7214"/>
    <w:rsid w:val="00077214"/>
    <w:rsid w:val="000F3284"/>
    <w:rsid w:val="001045B0"/>
    <w:rsid w:val="00176571"/>
    <w:rsid w:val="00232418"/>
    <w:rsid w:val="002C6A84"/>
    <w:rsid w:val="003D2A84"/>
    <w:rsid w:val="00413F7A"/>
    <w:rsid w:val="00431621"/>
    <w:rsid w:val="00647270"/>
    <w:rsid w:val="0079339A"/>
    <w:rsid w:val="008D5E89"/>
    <w:rsid w:val="009573B4"/>
    <w:rsid w:val="00A1581F"/>
    <w:rsid w:val="00A40131"/>
    <w:rsid w:val="00BF1682"/>
    <w:rsid w:val="00C21664"/>
    <w:rsid w:val="00C56988"/>
    <w:rsid w:val="00D9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0968F-60FE-4FB4-8FB3-865AEEB3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045B0"/>
    <w:rPr>
      <w:color w:val="0000FF"/>
      <w:u w:val="single"/>
    </w:rPr>
  </w:style>
  <w:style w:type="paragraph" w:styleId="Paragraphedeliste">
    <w:name w:val="List Paragraph"/>
    <w:basedOn w:val="Normal"/>
    <w:uiPriority w:val="34"/>
    <w:qFormat/>
    <w:rsid w:val="00A40131"/>
    <w:pPr>
      <w:ind w:left="720"/>
      <w:contextualSpacing/>
    </w:pPr>
  </w:style>
  <w:style w:type="paragraph" w:styleId="En-tte">
    <w:name w:val="header"/>
    <w:basedOn w:val="Normal"/>
    <w:link w:val="En-tteCar"/>
    <w:uiPriority w:val="99"/>
    <w:unhideWhenUsed/>
    <w:rsid w:val="00431621"/>
    <w:pPr>
      <w:tabs>
        <w:tab w:val="center" w:pos="4536"/>
        <w:tab w:val="right" w:pos="9072"/>
      </w:tabs>
      <w:spacing w:after="0" w:line="240" w:lineRule="auto"/>
    </w:pPr>
  </w:style>
  <w:style w:type="character" w:customStyle="1" w:styleId="En-tteCar">
    <w:name w:val="En-tête Car"/>
    <w:basedOn w:val="Policepardfaut"/>
    <w:link w:val="En-tte"/>
    <w:uiPriority w:val="99"/>
    <w:rsid w:val="00431621"/>
  </w:style>
  <w:style w:type="paragraph" w:styleId="Pieddepage">
    <w:name w:val="footer"/>
    <w:basedOn w:val="Normal"/>
    <w:link w:val="PieddepageCar"/>
    <w:uiPriority w:val="99"/>
    <w:unhideWhenUsed/>
    <w:rsid w:val="004316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guistes.com/phonetique/audio/proso3.mp3" TargetMode="External"/><Relationship Id="rId3" Type="http://schemas.openxmlformats.org/officeDocument/2006/relationships/settings" Target="settings.xml"/><Relationship Id="rId7" Type="http://schemas.openxmlformats.org/officeDocument/2006/relationships/hyperlink" Target="https://www.linguistes.com/phonetique/audio/proso2.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3</Pages>
  <Words>516</Words>
  <Characters>2841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TRUST</cp:lastModifiedBy>
  <cp:revision>2</cp:revision>
  <dcterms:created xsi:type="dcterms:W3CDTF">2019-11-21T08:29:00Z</dcterms:created>
  <dcterms:modified xsi:type="dcterms:W3CDTF">2021-03-07T10:17:00Z</dcterms:modified>
</cp:coreProperties>
</file>