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D3A" w:rsidRPr="00DD311A" w:rsidRDefault="00DD311A" w:rsidP="00A54C5C">
      <w:pPr>
        <w:jc w:val="center"/>
        <w:rPr>
          <w:rFonts w:cs="Simplified Arabic"/>
          <w:sz w:val="28"/>
          <w:szCs w:val="28"/>
          <w:rtl/>
          <w:lang w:bidi="ar-DZ"/>
        </w:rPr>
      </w:pPr>
      <w:r w:rsidRPr="00DD311A">
        <w:rPr>
          <w:rFonts w:cs="Simplified Arabic" w:hint="cs"/>
          <w:sz w:val="28"/>
          <w:szCs w:val="28"/>
          <w:rtl/>
          <w:lang w:bidi="ar-DZ"/>
        </w:rPr>
        <w:t>المركز الجامعي عبد الحفيظ بوالصوف _ميلة_</w:t>
      </w:r>
    </w:p>
    <w:p w:rsidR="00DD311A" w:rsidRPr="00DD311A" w:rsidRDefault="00DD311A">
      <w:pPr>
        <w:rPr>
          <w:rFonts w:cs="Simplified Arabic"/>
          <w:sz w:val="28"/>
          <w:szCs w:val="28"/>
          <w:rtl/>
          <w:lang w:bidi="ar-DZ"/>
        </w:rPr>
      </w:pPr>
      <w:r w:rsidRPr="00DD311A">
        <w:rPr>
          <w:rFonts w:cs="Simplified Arabic" w:hint="cs"/>
          <w:sz w:val="28"/>
          <w:szCs w:val="28"/>
          <w:rtl/>
          <w:lang w:bidi="ar-DZ"/>
        </w:rPr>
        <w:t>كلية الآداب واللغات.</w:t>
      </w:r>
    </w:p>
    <w:p w:rsidR="00DD311A" w:rsidRDefault="00DD311A" w:rsidP="00DD311A">
      <w:pPr>
        <w:rPr>
          <w:rFonts w:cs="Simplified Arabic"/>
          <w:sz w:val="28"/>
          <w:szCs w:val="28"/>
          <w:rtl/>
          <w:lang w:bidi="ar-DZ"/>
        </w:rPr>
      </w:pPr>
      <w:r w:rsidRPr="00DD311A">
        <w:rPr>
          <w:rFonts w:cs="Simplified Arabic" w:hint="cs"/>
          <w:sz w:val="28"/>
          <w:szCs w:val="28"/>
          <w:rtl/>
          <w:lang w:bidi="ar-DZ"/>
        </w:rPr>
        <w:t>قسم اللغة ا</w:t>
      </w:r>
      <w:r>
        <w:rPr>
          <w:rFonts w:cs="Simplified Arabic" w:hint="cs"/>
          <w:sz w:val="28"/>
          <w:szCs w:val="28"/>
          <w:rtl/>
          <w:lang w:bidi="ar-DZ"/>
        </w:rPr>
        <w:t xml:space="preserve">لعربية                                </w:t>
      </w:r>
      <w:r w:rsidRPr="00DD311A">
        <w:rPr>
          <w:rFonts w:cs="Simplified Arabic" w:hint="cs"/>
          <w:sz w:val="28"/>
          <w:szCs w:val="28"/>
          <w:rtl/>
          <w:lang w:bidi="ar-DZ"/>
        </w:rPr>
        <w:t>محاضرات في مقياس نظرية الأدب</w:t>
      </w:r>
    </w:p>
    <w:p w:rsidR="00A54C5C" w:rsidRPr="00DD311A" w:rsidRDefault="00A54C5C" w:rsidP="00DD311A">
      <w:pPr>
        <w:rPr>
          <w:rFonts w:cs="Simplified Arabic"/>
          <w:sz w:val="28"/>
          <w:szCs w:val="28"/>
          <w:rtl/>
          <w:lang w:bidi="ar-DZ"/>
        </w:rPr>
      </w:pPr>
      <w:r>
        <w:rPr>
          <w:rFonts w:cs="Simplified Arabic" w:hint="cs"/>
          <w:sz w:val="28"/>
          <w:szCs w:val="28"/>
          <w:rtl/>
          <w:lang w:bidi="ar-DZ"/>
        </w:rPr>
        <w:t xml:space="preserve">                                                السنة الثانية ماستر/ أدب جزائري</w:t>
      </w:r>
    </w:p>
    <w:p w:rsidR="007E6DAF" w:rsidRDefault="007E6DAF" w:rsidP="00A54C5C">
      <w:pPr>
        <w:bidi w:val="0"/>
        <w:rPr>
          <w:rFonts w:cs="Simplified Arabic"/>
          <w:sz w:val="28"/>
          <w:szCs w:val="28"/>
          <w:lang w:bidi="ar-DZ"/>
        </w:rPr>
      </w:pPr>
      <w:r>
        <w:rPr>
          <w:rFonts w:cs="Simplified Arabic" w:hint="cs"/>
          <w:sz w:val="28"/>
          <w:szCs w:val="28"/>
          <w:rtl/>
          <w:lang w:bidi="ar-DZ"/>
        </w:rPr>
        <w:t>د</w:t>
      </w:r>
      <w:r w:rsidR="00DD311A">
        <w:rPr>
          <w:rFonts w:cs="Simplified Arabic" w:hint="cs"/>
          <w:sz w:val="28"/>
          <w:szCs w:val="28"/>
          <w:rtl/>
          <w:lang w:bidi="ar-DZ"/>
        </w:rPr>
        <w:t>/ سامية بن دري</w:t>
      </w:r>
      <w:r w:rsidR="00A54C5C">
        <w:rPr>
          <w:rFonts w:cs="Simplified Arabic" w:hint="cs"/>
          <w:sz w:val="28"/>
          <w:szCs w:val="28"/>
          <w:rtl/>
          <w:lang w:bidi="ar-DZ"/>
        </w:rPr>
        <w:t>س</w:t>
      </w:r>
    </w:p>
    <w:p w:rsidR="00546A8D" w:rsidRDefault="00546A8D" w:rsidP="00546A8D">
      <w:pPr>
        <w:bidi w:val="0"/>
        <w:jc w:val="right"/>
        <w:rPr>
          <w:rFonts w:cs="Simplified Arabic"/>
          <w:sz w:val="28"/>
          <w:szCs w:val="28"/>
          <w:lang w:bidi="ar-DZ"/>
        </w:rPr>
      </w:pPr>
      <w:r w:rsidRPr="00546A8D">
        <w:rPr>
          <w:rFonts w:cs="Simplified Arabic" w:hint="cs"/>
          <w:b/>
          <w:bCs/>
          <w:sz w:val="28"/>
          <w:szCs w:val="28"/>
          <w:rtl/>
          <w:lang w:bidi="ar-DZ"/>
        </w:rPr>
        <w:t>_ المحاضرة الأولى</w:t>
      </w:r>
      <w:r>
        <w:rPr>
          <w:rFonts w:cs="Simplified Arabic" w:hint="cs"/>
          <w:sz w:val="28"/>
          <w:szCs w:val="28"/>
          <w:rtl/>
          <w:lang w:bidi="ar-DZ"/>
        </w:rPr>
        <w:t>:</w:t>
      </w:r>
    </w:p>
    <w:p w:rsidR="006C768B" w:rsidRPr="006C768B" w:rsidRDefault="006C768B" w:rsidP="006C768B">
      <w:pPr>
        <w:bidi w:val="0"/>
        <w:jc w:val="center"/>
        <w:rPr>
          <w:rFonts w:cs="Simplified Arabic"/>
          <w:b/>
          <w:bCs/>
          <w:sz w:val="28"/>
          <w:szCs w:val="28"/>
          <w:lang w:bidi="ar-DZ"/>
        </w:rPr>
      </w:pPr>
      <w:r w:rsidRPr="006C768B">
        <w:rPr>
          <w:rFonts w:cs="Simplified Arabic" w:hint="cs"/>
          <w:b/>
          <w:bCs/>
          <w:sz w:val="28"/>
          <w:szCs w:val="28"/>
          <w:rtl/>
          <w:lang w:bidi="ar-DZ"/>
        </w:rPr>
        <w:t>مدخل  إلى نظرية الأدب</w:t>
      </w:r>
    </w:p>
    <w:p w:rsidR="00DD311A" w:rsidRPr="005D3F05" w:rsidRDefault="007E6DAF" w:rsidP="007E6DAF">
      <w:pPr>
        <w:rPr>
          <w:rFonts w:cs="Simplified Arabic"/>
          <w:sz w:val="28"/>
          <w:szCs w:val="28"/>
          <w:rtl/>
          <w:lang w:bidi="ar-DZ"/>
        </w:rPr>
      </w:pPr>
      <w:r w:rsidRPr="005D3F05">
        <w:rPr>
          <w:rFonts w:cs="Simplified Arabic" w:hint="cs"/>
          <w:b/>
          <w:bCs/>
          <w:sz w:val="28"/>
          <w:szCs w:val="28"/>
          <w:rtl/>
          <w:lang w:bidi="ar-DZ"/>
        </w:rPr>
        <w:t xml:space="preserve">مقدمة </w:t>
      </w:r>
      <w:r w:rsidRPr="005D3F05">
        <w:rPr>
          <w:rFonts w:cs="Simplified Arabic" w:hint="cs"/>
          <w:sz w:val="28"/>
          <w:szCs w:val="28"/>
          <w:rtl/>
          <w:lang w:bidi="ar-DZ"/>
        </w:rPr>
        <w:t>:</w:t>
      </w:r>
      <w:r w:rsidR="00DD311A" w:rsidRPr="005D3F05">
        <w:rPr>
          <w:rFonts w:cs="Simplified Arabic" w:hint="cs"/>
          <w:b/>
          <w:bCs/>
          <w:sz w:val="28"/>
          <w:szCs w:val="28"/>
          <w:rtl/>
          <w:lang w:bidi="ar-DZ"/>
        </w:rPr>
        <w:t xml:space="preserve">                             </w:t>
      </w:r>
      <w:r w:rsidR="00825959" w:rsidRPr="005D3F05">
        <w:rPr>
          <w:rFonts w:cs="Simplified Arabic"/>
          <w:sz w:val="28"/>
          <w:szCs w:val="28"/>
          <w:lang w:bidi="ar-DZ"/>
        </w:rPr>
        <w:tab/>
      </w:r>
      <w:r w:rsidR="00825959" w:rsidRPr="005D3F05">
        <w:rPr>
          <w:rFonts w:cs="Simplified Arabic"/>
          <w:sz w:val="28"/>
          <w:szCs w:val="28"/>
          <w:lang w:bidi="ar-DZ"/>
        </w:rPr>
        <w:tab/>
      </w:r>
    </w:p>
    <w:p w:rsidR="00A54C5C" w:rsidRDefault="004C411D" w:rsidP="00A54C5C">
      <w:pPr>
        <w:jc w:val="both"/>
        <w:rPr>
          <w:rFonts w:cs="Simplified Arabic"/>
          <w:sz w:val="28"/>
          <w:szCs w:val="28"/>
          <w:rtl/>
          <w:lang w:bidi="ar-DZ"/>
        </w:rPr>
      </w:pPr>
      <w:r w:rsidRPr="005D3F05">
        <w:rPr>
          <w:rFonts w:cs="Simplified Arabic" w:hint="cs"/>
          <w:sz w:val="28"/>
          <w:szCs w:val="28"/>
          <w:rtl/>
          <w:lang w:bidi="ar-DZ"/>
        </w:rPr>
        <w:t xml:space="preserve"> </w:t>
      </w:r>
      <w:r w:rsidR="007E6DAF" w:rsidRPr="005D3F05">
        <w:rPr>
          <w:rFonts w:cs="Simplified Arabic" w:hint="cs"/>
          <w:sz w:val="28"/>
          <w:szCs w:val="28"/>
          <w:rtl/>
          <w:lang w:bidi="ar-DZ"/>
        </w:rPr>
        <w:t xml:space="preserve">   </w:t>
      </w:r>
      <w:r w:rsidRPr="005D3F05">
        <w:rPr>
          <w:rFonts w:cs="Simplified Arabic" w:hint="cs"/>
          <w:sz w:val="28"/>
          <w:szCs w:val="28"/>
          <w:rtl/>
          <w:lang w:bidi="ar-DZ"/>
        </w:rPr>
        <w:t>منذ نشأة الأدب</w:t>
      </w:r>
      <w:r w:rsidR="007058B9" w:rsidRPr="005D3F05">
        <w:rPr>
          <w:rFonts w:cs="Simplified Arabic" w:hint="cs"/>
          <w:sz w:val="28"/>
          <w:szCs w:val="28"/>
          <w:rtl/>
          <w:lang w:bidi="ar-DZ"/>
        </w:rPr>
        <w:t xml:space="preserve"> </w:t>
      </w:r>
      <w:r w:rsidRPr="005D3F05">
        <w:rPr>
          <w:rFonts w:cs="Simplified Arabic" w:hint="cs"/>
          <w:sz w:val="28"/>
          <w:szCs w:val="28"/>
          <w:rtl/>
          <w:lang w:bidi="ar-DZ"/>
        </w:rPr>
        <w:t xml:space="preserve">تعددت </w:t>
      </w:r>
      <w:r w:rsidR="003E6F9B" w:rsidRPr="005D3F05">
        <w:rPr>
          <w:rFonts w:cs="Simplified Arabic" w:hint="cs"/>
          <w:sz w:val="28"/>
          <w:szCs w:val="28"/>
          <w:rtl/>
          <w:lang w:bidi="ar-DZ"/>
        </w:rPr>
        <w:t>مفاهيم</w:t>
      </w:r>
      <w:r w:rsidRPr="005D3F05">
        <w:rPr>
          <w:rFonts w:cs="Simplified Arabic" w:hint="cs"/>
          <w:sz w:val="28"/>
          <w:szCs w:val="28"/>
          <w:rtl/>
          <w:lang w:bidi="ar-DZ"/>
        </w:rPr>
        <w:t>ه و</w:t>
      </w:r>
      <w:r w:rsidR="003E6F9B" w:rsidRPr="005D3F05">
        <w:rPr>
          <w:rFonts w:cs="Simplified Arabic" w:hint="cs"/>
          <w:sz w:val="28"/>
          <w:szCs w:val="28"/>
          <w:rtl/>
          <w:lang w:bidi="ar-DZ"/>
        </w:rPr>
        <w:t>نظريا</w:t>
      </w:r>
      <w:r w:rsidRPr="005D3F05">
        <w:rPr>
          <w:rFonts w:cs="Simplified Arabic" w:hint="cs"/>
          <w:sz w:val="28"/>
          <w:szCs w:val="28"/>
          <w:rtl/>
          <w:lang w:bidi="ar-DZ"/>
        </w:rPr>
        <w:t>ته</w:t>
      </w:r>
      <w:r w:rsidR="00A86205">
        <w:rPr>
          <w:rFonts w:cs="Simplified Arabic" w:hint="cs"/>
          <w:sz w:val="28"/>
          <w:szCs w:val="28"/>
          <w:rtl/>
          <w:lang w:bidi="ar-DZ"/>
        </w:rPr>
        <w:t>، سواء بالنظر إلى معناه أو إلى جانب الأدبية فيه</w:t>
      </w:r>
      <w:r w:rsidR="007E6DAF" w:rsidRPr="005D3F05">
        <w:rPr>
          <w:rFonts w:cs="Simplified Arabic" w:hint="cs"/>
          <w:sz w:val="28"/>
          <w:szCs w:val="28"/>
          <w:rtl/>
          <w:lang w:bidi="ar-DZ"/>
        </w:rPr>
        <w:t>، إذ ارتبط هذا التعدد بالتحولات الفكرية والفلسفية والاج</w:t>
      </w:r>
      <w:r w:rsidR="00725034">
        <w:rPr>
          <w:rFonts w:cs="Simplified Arabic" w:hint="cs"/>
          <w:sz w:val="28"/>
          <w:szCs w:val="28"/>
          <w:rtl/>
          <w:lang w:bidi="ar-DZ"/>
        </w:rPr>
        <w:t>تماعية، التي شهدتها الحياة عامة.</w:t>
      </w:r>
      <w:r w:rsidR="007E6DAF" w:rsidRPr="005D3F05">
        <w:rPr>
          <w:rFonts w:cs="Simplified Arabic" w:hint="cs"/>
          <w:sz w:val="28"/>
          <w:szCs w:val="28"/>
          <w:rtl/>
          <w:lang w:bidi="ar-DZ"/>
        </w:rPr>
        <w:t xml:space="preserve"> </w:t>
      </w:r>
      <w:r w:rsidR="0030642F" w:rsidRPr="005D3F05">
        <w:rPr>
          <w:rFonts w:cs="Simplified Arabic" w:hint="cs"/>
          <w:sz w:val="28"/>
          <w:szCs w:val="28"/>
          <w:rtl/>
          <w:lang w:bidi="ar-DZ"/>
        </w:rPr>
        <w:t xml:space="preserve">وواجه في كل مرحلة من مراحله أسئلته الخاصة، </w:t>
      </w:r>
      <w:r w:rsidR="007E6DAF" w:rsidRPr="005D3F05">
        <w:rPr>
          <w:rFonts w:cs="Simplified Arabic" w:hint="cs"/>
          <w:sz w:val="28"/>
          <w:szCs w:val="28"/>
          <w:rtl/>
          <w:lang w:bidi="ar-DZ"/>
        </w:rPr>
        <w:t>متجاوبا مع مختلف التيارات والمذاهب، مما أثّر على حقول أدبية شتى منها تاريخ الأدب والنقد الأدبي</w:t>
      </w:r>
      <w:r w:rsidR="006C768B" w:rsidRPr="005D3F05">
        <w:rPr>
          <w:rFonts w:cs="Simplified Arabic" w:hint="cs"/>
          <w:sz w:val="28"/>
          <w:szCs w:val="28"/>
          <w:rtl/>
          <w:lang w:bidi="ar-DZ"/>
        </w:rPr>
        <w:t xml:space="preserve"> في علاقتهما بتطور الأجناس الأدبية</w:t>
      </w:r>
      <w:r w:rsidR="007E6DAF" w:rsidRPr="005D3F05">
        <w:rPr>
          <w:rFonts w:cs="Simplified Arabic" w:hint="cs"/>
          <w:sz w:val="28"/>
          <w:szCs w:val="28"/>
          <w:rtl/>
          <w:lang w:bidi="ar-DZ"/>
        </w:rPr>
        <w:t xml:space="preserve"> ونظرية الأدب.</w:t>
      </w:r>
      <w:r w:rsidR="00F6168C">
        <w:rPr>
          <w:rFonts w:cs="Simplified Arabic" w:hint="cs"/>
          <w:sz w:val="28"/>
          <w:szCs w:val="28"/>
          <w:rtl/>
          <w:lang w:bidi="ar-DZ"/>
        </w:rPr>
        <w:t xml:space="preserve"> هذا التراكم المعرفي استدعى تنظيم الأفكار</w:t>
      </w:r>
      <w:r w:rsidR="00725034">
        <w:rPr>
          <w:rFonts w:cs="Simplified Arabic" w:hint="cs"/>
          <w:sz w:val="28"/>
          <w:szCs w:val="28"/>
          <w:rtl/>
          <w:lang w:bidi="ar-DZ"/>
        </w:rPr>
        <w:t xml:space="preserve"> والحاجة إلى التصنيف والتنظير</w:t>
      </w:r>
      <w:r w:rsidR="00F6168C">
        <w:rPr>
          <w:rFonts w:cs="Simplified Arabic" w:hint="cs"/>
          <w:sz w:val="28"/>
          <w:szCs w:val="28"/>
          <w:rtl/>
          <w:lang w:bidi="ar-DZ"/>
        </w:rPr>
        <w:t xml:space="preserve"> والتأسيس لما اصطلح عليه نظرية الأدب.</w:t>
      </w:r>
      <w:r w:rsidR="00A54C5C">
        <w:rPr>
          <w:rFonts w:cs="Simplified Arabic" w:hint="cs"/>
          <w:sz w:val="28"/>
          <w:szCs w:val="28"/>
          <w:rtl/>
          <w:lang w:bidi="ar-DZ"/>
        </w:rPr>
        <w:t xml:space="preserve">  </w:t>
      </w:r>
    </w:p>
    <w:p w:rsidR="00A54C5C" w:rsidRPr="005D3F05" w:rsidRDefault="00A54C5C" w:rsidP="00A54C5C">
      <w:pPr>
        <w:jc w:val="both"/>
        <w:rPr>
          <w:rFonts w:cs="Simplified Arabic"/>
          <w:sz w:val="28"/>
          <w:szCs w:val="28"/>
          <w:rtl/>
          <w:lang w:bidi="ar-DZ"/>
        </w:rPr>
      </w:pPr>
      <w:r>
        <w:rPr>
          <w:rFonts w:cs="Simplified Arabic" w:hint="cs"/>
          <w:sz w:val="28"/>
          <w:szCs w:val="28"/>
          <w:rtl/>
          <w:lang w:bidi="ar-DZ"/>
        </w:rPr>
        <w:t xml:space="preserve">  و</w:t>
      </w:r>
      <w:r w:rsidRPr="005D3F05">
        <w:rPr>
          <w:rFonts w:cs="Simplified Arabic" w:hint="cs"/>
          <w:sz w:val="28"/>
          <w:szCs w:val="28"/>
          <w:rtl/>
          <w:lang w:bidi="ar-DZ"/>
        </w:rPr>
        <w:t>إذا كان تاريخ الأدب والنقد الأدبي</w:t>
      </w:r>
      <w:r w:rsidR="00A86205">
        <w:rPr>
          <w:rFonts w:cs="Simplified Arabic" w:hint="cs"/>
          <w:sz w:val="28"/>
          <w:szCs w:val="28"/>
          <w:rtl/>
          <w:lang w:bidi="ar-DZ"/>
        </w:rPr>
        <w:t xml:space="preserve"> والأجناس الأدبية حقولا معروفة</w:t>
      </w:r>
      <w:r w:rsidRPr="005D3F05">
        <w:rPr>
          <w:rFonts w:cs="Simplified Arabic" w:hint="cs"/>
          <w:sz w:val="28"/>
          <w:szCs w:val="28"/>
          <w:rtl/>
          <w:lang w:bidi="ar-DZ"/>
        </w:rPr>
        <w:t xml:space="preserve"> نسبيا، فما مفهوم نظرية الأدب؟ </w:t>
      </w:r>
    </w:p>
    <w:p w:rsidR="00546A8D" w:rsidRPr="005D3F05" w:rsidRDefault="00546A8D" w:rsidP="006C768B">
      <w:pPr>
        <w:jc w:val="both"/>
        <w:rPr>
          <w:rFonts w:cs="Simplified Arabic"/>
          <w:b/>
          <w:bCs/>
          <w:sz w:val="28"/>
          <w:szCs w:val="28"/>
          <w:rtl/>
          <w:lang w:bidi="ar-DZ"/>
        </w:rPr>
      </w:pPr>
      <w:r w:rsidRPr="005D3F05">
        <w:rPr>
          <w:rFonts w:cs="Simplified Arabic" w:hint="cs"/>
          <w:b/>
          <w:bCs/>
          <w:sz w:val="28"/>
          <w:szCs w:val="28"/>
          <w:rtl/>
          <w:lang w:bidi="ar-DZ"/>
        </w:rPr>
        <w:t>_ مفهوم نظرية الأدب:</w:t>
      </w:r>
    </w:p>
    <w:p w:rsidR="006C768B" w:rsidRPr="005D3F05" w:rsidRDefault="007A7F4C" w:rsidP="007A7F4C">
      <w:pPr>
        <w:jc w:val="both"/>
        <w:rPr>
          <w:rFonts w:cs="Simplified Arabic"/>
          <w:sz w:val="28"/>
          <w:szCs w:val="28"/>
          <w:rtl/>
          <w:lang w:bidi="ar-DZ"/>
        </w:rPr>
      </w:pPr>
      <w:r w:rsidRPr="005D3F05">
        <w:rPr>
          <w:rFonts w:cs="Simplified Arabic" w:hint="cs"/>
          <w:sz w:val="28"/>
          <w:szCs w:val="28"/>
          <w:rtl/>
          <w:lang w:bidi="ar-DZ"/>
        </w:rPr>
        <w:t xml:space="preserve">  </w:t>
      </w:r>
      <w:r w:rsidR="00A86205">
        <w:rPr>
          <w:rFonts w:cs="Simplified Arabic" w:hint="cs"/>
          <w:sz w:val="28"/>
          <w:szCs w:val="28"/>
          <w:rtl/>
          <w:lang w:bidi="ar-DZ"/>
        </w:rPr>
        <w:t xml:space="preserve">  </w:t>
      </w:r>
      <w:r w:rsidRPr="005D3F05">
        <w:rPr>
          <w:rFonts w:cs="Simplified Arabic" w:hint="cs"/>
          <w:sz w:val="28"/>
          <w:szCs w:val="28"/>
          <w:rtl/>
          <w:lang w:bidi="ar-DZ"/>
        </w:rPr>
        <w:t xml:space="preserve"> لقد اختلفت مفاهيم نظرية الأدب بين مذهب أدبي وآخر، باختلاف المفاهيم والتصورات حول الأدب ذاته،</w:t>
      </w:r>
      <w:r w:rsidR="00145338" w:rsidRPr="005D3F05">
        <w:rPr>
          <w:rFonts w:cs="Simplified Arabic" w:hint="cs"/>
          <w:sz w:val="28"/>
          <w:szCs w:val="28"/>
          <w:rtl/>
          <w:lang w:bidi="ar-DZ"/>
        </w:rPr>
        <w:t xml:space="preserve"> ومن ثمّ فمن الصعب بلوغ تعريف دقيق لها؛ إذ</w:t>
      </w:r>
      <w:r w:rsidR="00725034">
        <w:rPr>
          <w:rFonts w:cs="Simplified Arabic" w:hint="cs"/>
          <w:sz w:val="28"/>
          <w:szCs w:val="28"/>
          <w:rtl/>
          <w:lang w:bidi="ar-DZ"/>
        </w:rPr>
        <w:t xml:space="preserve"> أنها لا تسعى إلى تفسير طبيعة الأدب أو مناهج دراسته _ على الرغم من اندراجها ضمن محور دراستها _ بل هي " </w:t>
      </w:r>
      <w:r w:rsidR="00725034">
        <w:rPr>
          <w:rFonts w:cs="Simplified Arabic" w:hint="cs"/>
          <w:sz w:val="28"/>
          <w:szCs w:val="28"/>
          <w:rtl/>
          <w:lang w:bidi="ar-DZ"/>
        </w:rPr>
        <w:lastRenderedPageBreak/>
        <w:t>لفيف من الفكر والتأليف يصعب تعيين حدوده تماما"</w:t>
      </w:r>
      <w:r w:rsidR="00725034">
        <w:rPr>
          <w:rStyle w:val="Appelnotedebasdep"/>
          <w:rFonts w:cs="Simplified Arabic"/>
          <w:sz w:val="28"/>
          <w:szCs w:val="28"/>
          <w:rtl/>
          <w:lang w:bidi="ar-DZ"/>
        </w:rPr>
        <w:footnoteReference w:id="2"/>
      </w:r>
      <w:r w:rsidR="007F71C4">
        <w:rPr>
          <w:rFonts w:cs="Simplified Arabic" w:hint="cs"/>
          <w:sz w:val="28"/>
          <w:szCs w:val="28"/>
          <w:rtl/>
          <w:lang w:bidi="ar-DZ"/>
        </w:rPr>
        <w:t xml:space="preserve">. لذلك </w:t>
      </w:r>
      <w:r w:rsidR="00487D2D">
        <w:rPr>
          <w:rFonts w:cs="Simplified Arabic" w:hint="cs"/>
          <w:sz w:val="28"/>
          <w:szCs w:val="28"/>
          <w:rtl/>
          <w:lang w:bidi="ar-DZ"/>
        </w:rPr>
        <w:t>عرفها رينيه ويليك وأوستن وارين بأنها " دراسة أسس الأدب وأقسامه وموازينه وما أشبه"</w:t>
      </w:r>
      <w:r w:rsidR="00487D2D">
        <w:rPr>
          <w:rStyle w:val="Appelnotedebasdep"/>
          <w:rFonts w:cs="Simplified Arabic"/>
          <w:sz w:val="28"/>
          <w:szCs w:val="28"/>
          <w:rtl/>
          <w:lang w:bidi="ar-DZ"/>
        </w:rPr>
        <w:footnoteReference w:id="3"/>
      </w:r>
      <w:r w:rsidR="00487D2D">
        <w:rPr>
          <w:rFonts w:cs="Simplified Arabic" w:hint="cs"/>
          <w:sz w:val="28"/>
          <w:szCs w:val="28"/>
          <w:rtl/>
          <w:lang w:bidi="ar-DZ"/>
        </w:rPr>
        <w:t xml:space="preserve">، وبسبب التداخل  الكبير بينها وبين النقد الأدبي وتاريخ الأدب أقاما جملة من الفروق بينها، مع التأكيد على حاجة نظرية </w:t>
      </w:r>
      <w:r w:rsidR="00725034">
        <w:rPr>
          <w:rFonts w:cs="Simplified Arabic" w:hint="cs"/>
          <w:sz w:val="28"/>
          <w:szCs w:val="28"/>
          <w:rtl/>
          <w:lang w:bidi="ar-DZ"/>
        </w:rPr>
        <w:t>الأدب إلى ا</w:t>
      </w:r>
      <w:r w:rsidR="00487D2D">
        <w:rPr>
          <w:rFonts w:cs="Simplified Arabic" w:hint="cs"/>
          <w:sz w:val="28"/>
          <w:szCs w:val="28"/>
          <w:rtl/>
          <w:lang w:bidi="ar-DZ"/>
        </w:rPr>
        <w:t>لحقلين الأدبيين السابقين (النقد الأدبي وتاريخ الأدب). من جهة أخرى</w:t>
      </w:r>
      <w:r w:rsidRPr="005D3F05">
        <w:rPr>
          <w:rFonts w:cs="Simplified Arabic" w:hint="cs"/>
          <w:sz w:val="28"/>
          <w:szCs w:val="28"/>
          <w:rtl/>
          <w:lang w:bidi="ar-DZ"/>
        </w:rPr>
        <w:t xml:space="preserve"> عر</w:t>
      </w:r>
      <w:r w:rsidR="00487D2D">
        <w:rPr>
          <w:rFonts w:cs="Simplified Arabic" w:hint="cs"/>
          <w:sz w:val="28"/>
          <w:szCs w:val="28"/>
          <w:rtl/>
          <w:lang w:bidi="ar-DZ"/>
        </w:rPr>
        <w:t>ّ</w:t>
      </w:r>
      <w:r w:rsidRPr="005D3F05">
        <w:rPr>
          <w:rFonts w:cs="Simplified Arabic" w:hint="cs"/>
          <w:sz w:val="28"/>
          <w:szCs w:val="28"/>
          <w:rtl/>
          <w:lang w:bidi="ar-DZ"/>
        </w:rPr>
        <w:t xml:space="preserve">فها </w:t>
      </w:r>
      <w:r w:rsidR="006C768B" w:rsidRPr="005D3F05">
        <w:rPr>
          <w:rFonts w:cs="Simplified Arabic" w:hint="cs"/>
          <w:sz w:val="28"/>
          <w:szCs w:val="28"/>
          <w:rtl/>
          <w:lang w:bidi="ar-DZ"/>
        </w:rPr>
        <w:t>شكري عزيز الماضي بقوله:" هي مجموعة الآراء والأفكار القوية والمتسقة والعميقة والمترابطة، والمستندة إلى نظرية في المعرفة أو فلسفة</w:t>
      </w:r>
      <w:r w:rsidR="002B45F7" w:rsidRPr="005D3F05">
        <w:rPr>
          <w:rFonts w:cs="Simplified Arabic" w:hint="cs"/>
          <w:sz w:val="28"/>
          <w:szCs w:val="28"/>
          <w:rtl/>
          <w:lang w:bidi="ar-DZ"/>
        </w:rPr>
        <w:t xml:space="preserve"> محددة، والتي تهتم بالبحث في نشأة الأدب وطبيعته ووظيفته، وهي تدرس الظاهرة الأدبية ب</w:t>
      </w:r>
      <w:r w:rsidR="00330441" w:rsidRPr="005D3F05">
        <w:rPr>
          <w:rFonts w:cs="Simplified Arabic" w:hint="cs"/>
          <w:sz w:val="28"/>
          <w:szCs w:val="28"/>
          <w:rtl/>
          <w:lang w:bidi="ar-DZ"/>
        </w:rPr>
        <w:t>عامة من هذه الزوايا، في سبيل است</w:t>
      </w:r>
      <w:r w:rsidR="002B45F7" w:rsidRPr="005D3F05">
        <w:rPr>
          <w:rFonts w:cs="Simplified Arabic" w:hint="cs"/>
          <w:sz w:val="28"/>
          <w:szCs w:val="28"/>
          <w:rtl/>
          <w:lang w:bidi="ar-DZ"/>
        </w:rPr>
        <w:t>نباط وتأصيل مفاهيم عامة تبيّن حقيقة الأدب وآثاره"</w:t>
      </w:r>
      <w:r w:rsidR="002B45F7" w:rsidRPr="005D3F05">
        <w:rPr>
          <w:rStyle w:val="Appelnotedebasdep"/>
          <w:rFonts w:cs="Simplified Arabic"/>
          <w:sz w:val="28"/>
          <w:szCs w:val="28"/>
          <w:rtl/>
          <w:lang w:bidi="ar-DZ"/>
        </w:rPr>
        <w:footnoteReference w:id="4"/>
      </w:r>
      <w:r w:rsidR="00330441" w:rsidRPr="005D3F05">
        <w:rPr>
          <w:rFonts w:cs="Simplified Arabic" w:hint="cs"/>
          <w:sz w:val="28"/>
          <w:szCs w:val="28"/>
          <w:rtl/>
          <w:lang w:bidi="ar-DZ"/>
        </w:rPr>
        <w:t>. وكما نلاحظ فهذا المفهوم يندرج ضمن المفاهيم التي أنتجتها المناهج السياقية. لكن هل يستطيع هذا المفهوم</w:t>
      </w:r>
      <w:r w:rsidRPr="005D3F05">
        <w:rPr>
          <w:rFonts w:cs="Simplified Arabic" w:hint="cs"/>
          <w:sz w:val="28"/>
          <w:szCs w:val="28"/>
          <w:rtl/>
          <w:lang w:bidi="ar-DZ"/>
        </w:rPr>
        <w:t xml:space="preserve"> الصمود أمام الرؤى الجديدة التي أفرزتها المناهج الحداثية وما بعد الحداثية؟</w:t>
      </w:r>
      <w:r w:rsidR="002B45F7" w:rsidRPr="005D3F05">
        <w:rPr>
          <w:rFonts w:cs="Simplified Arabic" w:hint="cs"/>
          <w:sz w:val="28"/>
          <w:szCs w:val="28"/>
          <w:rtl/>
          <w:lang w:bidi="ar-DZ"/>
        </w:rPr>
        <w:t xml:space="preserve"> </w:t>
      </w:r>
    </w:p>
    <w:p w:rsidR="00330441" w:rsidRPr="005D3F05" w:rsidRDefault="005D3F05" w:rsidP="007A7F4C">
      <w:pPr>
        <w:jc w:val="both"/>
        <w:rPr>
          <w:rFonts w:cs="Simplified Arabic"/>
          <w:sz w:val="28"/>
          <w:szCs w:val="28"/>
          <w:rtl/>
          <w:lang w:bidi="ar-DZ"/>
        </w:rPr>
      </w:pPr>
      <w:r>
        <w:rPr>
          <w:rFonts w:cs="Simplified Arabic" w:hint="cs"/>
          <w:sz w:val="28"/>
          <w:szCs w:val="28"/>
          <w:rtl/>
          <w:lang w:bidi="ar-DZ"/>
        </w:rPr>
        <w:t xml:space="preserve">   ستقودنا محاولة الإجابة عن هذا السؤال إلى استقصاء مفاهيم</w:t>
      </w:r>
      <w:r w:rsidR="00145338" w:rsidRPr="005D3F05">
        <w:rPr>
          <w:rFonts w:cs="Simplified Arabic" w:hint="cs"/>
          <w:sz w:val="28"/>
          <w:szCs w:val="28"/>
          <w:rtl/>
          <w:lang w:bidi="ar-DZ"/>
        </w:rPr>
        <w:t xml:space="preserve"> أخرى</w:t>
      </w:r>
      <w:r>
        <w:rPr>
          <w:rFonts w:cs="Simplified Arabic" w:hint="cs"/>
          <w:sz w:val="28"/>
          <w:szCs w:val="28"/>
          <w:rtl/>
          <w:lang w:bidi="ar-DZ"/>
        </w:rPr>
        <w:t>،</w:t>
      </w:r>
      <w:r w:rsidR="007D599A" w:rsidRPr="005D3F05">
        <w:rPr>
          <w:rFonts w:cs="Simplified Arabic" w:hint="cs"/>
          <w:sz w:val="28"/>
          <w:szCs w:val="28"/>
          <w:rtl/>
          <w:lang w:bidi="ar-DZ"/>
        </w:rPr>
        <w:t xml:space="preserve"> منها ما ورد في ويكبيديا بأنها" الدرا</w:t>
      </w:r>
      <w:r w:rsidR="007E0A34">
        <w:rPr>
          <w:rFonts w:cs="Simplified Arabic" w:hint="cs"/>
          <w:sz w:val="28"/>
          <w:szCs w:val="28"/>
          <w:rtl/>
          <w:lang w:bidi="ar-DZ"/>
        </w:rPr>
        <w:t>سة المنهجية لطبيعة الأدب وطرق تحليل الأدب</w:t>
      </w:r>
      <w:r w:rsidR="007D599A" w:rsidRPr="005D3F05">
        <w:rPr>
          <w:rFonts w:cs="Simplified Arabic" w:hint="cs"/>
          <w:sz w:val="28"/>
          <w:szCs w:val="28"/>
          <w:rtl/>
          <w:lang w:bidi="ar-DZ"/>
        </w:rPr>
        <w:t>"</w:t>
      </w:r>
      <w:r w:rsidR="007D599A" w:rsidRPr="005D3F05">
        <w:rPr>
          <w:rStyle w:val="Appelnotedebasdep"/>
          <w:rFonts w:cs="Simplified Arabic"/>
          <w:sz w:val="28"/>
          <w:szCs w:val="28"/>
          <w:rtl/>
          <w:lang w:bidi="ar-DZ"/>
        </w:rPr>
        <w:footnoteReference w:id="5"/>
      </w:r>
      <w:r w:rsidR="007D599A" w:rsidRPr="005D3F05">
        <w:rPr>
          <w:rFonts w:cs="Simplified Arabic" w:hint="cs"/>
          <w:sz w:val="28"/>
          <w:szCs w:val="28"/>
          <w:rtl/>
          <w:lang w:bidi="ar-DZ"/>
        </w:rPr>
        <w:t>. ومن هذا المنطلق فإنها تضم مختلف مناهج البحث التي تتعلق بمقاربة النصوص الأدبية. مع العلم أن هذه الأخيرة ذات صلات وثيقة بعلوم أخرى كالفلسفة وعلم النفس والاجتماع واللسانيات.</w:t>
      </w:r>
    </w:p>
    <w:p w:rsidR="005D3F05" w:rsidRDefault="007D599A" w:rsidP="00A54C5C">
      <w:pPr>
        <w:jc w:val="both"/>
        <w:rPr>
          <w:rFonts w:cs="Simplified Arabic"/>
          <w:sz w:val="28"/>
          <w:szCs w:val="28"/>
          <w:rtl/>
          <w:lang w:val="fr-FR" w:bidi="ar-DZ"/>
        </w:rPr>
      </w:pPr>
      <w:r w:rsidRPr="005D3F05">
        <w:rPr>
          <w:rFonts w:cs="Simplified Arabic" w:hint="cs"/>
          <w:sz w:val="28"/>
          <w:szCs w:val="28"/>
          <w:rtl/>
          <w:lang w:bidi="ar-DZ"/>
        </w:rPr>
        <w:t xml:space="preserve">  ويعود الفضل في بزوغ مصطلح نظرية الأدب </w:t>
      </w:r>
      <w:r w:rsidRPr="007E0A34">
        <w:rPr>
          <w:rFonts w:asciiTheme="majorBidi" w:hAnsiTheme="majorBidi" w:cstheme="majorBidi"/>
          <w:sz w:val="28"/>
          <w:szCs w:val="28"/>
          <w:lang w:val="fr-FR" w:bidi="ar-DZ"/>
        </w:rPr>
        <w:t>theory literary</w:t>
      </w:r>
      <w:r w:rsidRPr="005D3F05">
        <w:rPr>
          <w:rFonts w:cs="Simplified Arabic" w:hint="cs"/>
          <w:sz w:val="28"/>
          <w:szCs w:val="28"/>
          <w:rtl/>
          <w:lang w:val="fr-FR" w:bidi="ar-DZ"/>
        </w:rPr>
        <w:t xml:space="preserve"> بهذا المفهوم إلى الاتجاهات الشكلية والبنيوية</w:t>
      </w:r>
      <w:r w:rsidR="0062415A" w:rsidRPr="005D3F05">
        <w:rPr>
          <w:rFonts w:cs="Simplified Arabic" w:hint="cs"/>
          <w:sz w:val="28"/>
          <w:szCs w:val="28"/>
          <w:rtl/>
          <w:lang w:val="fr-FR" w:bidi="ar-DZ"/>
        </w:rPr>
        <w:t xml:space="preserve"> وما بعدها،</w:t>
      </w:r>
      <w:r w:rsidRPr="005D3F05">
        <w:rPr>
          <w:rFonts w:cs="Simplified Arabic" w:hint="cs"/>
          <w:sz w:val="28"/>
          <w:szCs w:val="28"/>
          <w:rtl/>
          <w:lang w:val="fr-FR" w:bidi="ar-DZ"/>
        </w:rPr>
        <w:t xml:space="preserve"> </w:t>
      </w:r>
      <w:r w:rsidR="0062415A" w:rsidRPr="005D3F05">
        <w:rPr>
          <w:rFonts w:cs="Simplified Arabic" w:hint="cs"/>
          <w:sz w:val="28"/>
          <w:szCs w:val="28"/>
          <w:rtl/>
          <w:lang w:val="fr-FR" w:bidi="ar-DZ"/>
        </w:rPr>
        <w:t>و</w:t>
      </w:r>
      <w:r w:rsidRPr="005D3F05">
        <w:rPr>
          <w:rFonts w:cs="Simplified Arabic" w:hint="cs"/>
          <w:sz w:val="28"/>
          <w:szCs w:val="28"/>
          <w:rtl/>
          <w:lang w:val="fr-FR" w:bidi="ar-DZ"/>
        </w:rPr>
        <w:t xml:space="preserve">التي </w:t>
      </w:r>
      <w:r w:rsidR="0062415A" w:rsidRPr="005D3F05">
        <w:rPr>
          <w:rFonts w:cs="Simplified Arabic" w:hint="cs"/>
          <w:sz w:val="28"/>
          <w:szCs w:val="28"/>
          <w:rtl/>
          <w:lang w:val="fr-FR" w:bidi="ar-DZ"/>
        </w:rPr>
        <w:t>رفضت المذاهب الرمزية والصوفية "</w:t>
      </w:r>
      <w:r w:rsidRPr="005D3F05">
        <w:rPr>
          <w:rFonts w:cs="Simplified Arabic" w:hint="cs"/>
          <w:sz w:val="28"/>
          <w:szCs w:val="28"/>
          <w:rtl/>
          <w:lang w:val="fr-FR" w:bidi="ar-DZ"/>
        </w:rPr>
        <w:t>وبروح علمية وتطبيقية حولوا الانتباه إلى الواقع المادي للنص الأدبي ذاته"</w:t>
      </w:r>
      <w:r w:rsidRPr="005D3F05">
        <w:rPr>
          <w:rStyle w:val="Appelnotedebasdep"/>
          <w:rFonts w:cs="Simplified Arabic"/>
          <w:sz w:val="28"/>
          <w:szCs w:val="28"/>
          <w:rtl/>
          <w:lang w:val="fr-FR" w:bidi="ar-DZ"/>
        </w:rPr>
        <w:footnoteReference w:id="6"/>
      </w:r>
      <w:r w:rsidR="005D3F05">
        <w:rPr>
          <w:rFonts w:cs="Simplified Arabic" w:hint="cs"/>
          <w:sz w:val="28"/>
          <w:szCs w:val="28"/>
          <w:rtl/>
          <w:lang w:val="fr-FR" w:bidi="ar-DZ"/>
        </w:rPr>
        <w:t>؛</w:t>
      </w:r>
      <w:r w:rsidR="0062415A" w:rsidRPr="005D3F05">
        <w:rPr>
          <w:rFonts w:cs="Simplified Arabic" w:hint="cs"/>
          <w:sz w:val="28"/>
          <w:szCs w:val="28"/>
          <w:rtl/>
          <w:lang w:val="fr-FR" w:bidi="ar-DZ"/>
        </w:rPr>
        <w:t xml:space="preserve"> ذلك أنّ الأدب في جوهره يختلف عن كثير من المعارف</w:t>
      </w:r>
      <w:r w:rsidR="007E0A34">
        <w:rPr>
          <w:rFonts w:cs="Simplified Arabic" w:hint="cs"/>
          <w:sz w:val="28"/>
          <w:szCs w:val="28"/>
          <w:rtl/>
          <w:lang w:val="fr-FR" w:bidi="ar-DZ"/>
        </w:rPr>
        <w:t>،</w:t>
      </w:r>
      <w:r w:rsidR="0062415A" w:rsidRPr="005D3F05">
        <w:rPr>
          <w:rFonts w:cs="Simplified Arabic" w:hint="cs"/>
          <w:sz w:val="28"/>
          <w:szCs w:val="28"/>
          <w:rtl/>
          <w:lang w:val="fr-FR" w:bidi="ar-DZ"/>
        </w:rPr>
        <w:t xml:space="preserve"> كالدين وعلم النفس والاجتماع، وإنما هو " نظام خاص للغة، له قوانينه وبناه وأدواته الخاصة، تلك التي كانت تدرس لذاتها أكثر من أن تختصر إلى شيء آخر"</w:t>
      </w:r>
      <w:r w:rsidR="0062415A" w:rsidRPr="005D3F05">
        <w:rPr>
          <w:rStyle w:val="Appelnotedebasdep"/>
          <w:rFonts w:cs="Simplified Arabic"/>
          <w:sz w:val="28"/>
          <w:szCs w:val="28"/>
          <w:rtl/>
          <w:lang w:val="fr-FR" w:bidi="ar-DZ"/>
        </w:rPr>
        <w:footnoteReference w:id="7"/>
      </w:r>
      <w:r w:rsidR="0062415A" w:rsidRPr="005D3F05">
        <w:rPr>
          <w:rFonts w:cs="Simplified Arabic" w:hint="cs"/>
          <w:sz w:val="28"/>
          <w:szCs w:val="28"/>
          <w:rtl/>
          <w:lang w:val="fr-FR" w:bidi="ar-DZ"/>
        </w:rPr>
        <w:t>. وقد كان لهذه المفاهيم الجديدة الأثر البارز في ظهور نظرية الأدب، في محاولة</w:t>
      </w:r>
      <w:r w:rsidR="005D3F05">
        <w:rPr>
          <w:rFonts w:cs="Simplified Arabic" w:hint="cs"/>
          <w:sz w:val="28"/>
          <w:szCs w:val="28"/>
          <w:rtl/>
          <w:lang w:val="fr-FR" w:bidi="ar-DZ"/>
        </w:rPr>
        <w:t xml:space="preserve"> </w:t>
      </w:r>
      <w:r w:rsidR="0062415A" w:rsidRPr="005D3F05">
        <w:rPr>
          <w:rFonts w:cs="Simplified Arabic" w:hint="cs"/>
          <w:sz w:val="28"/>
          <w:szCs w:val="28"/>
          <w:rtl/>
          <w:lang w:val="fr-FR" w:bidi="ar-DZ"/>
        </w:rPr>
        <w:t xml:space="preserve"> </w:t>
      </w:r>
      <w:r w:rsidR="005D3F05">
        <w:rPr>
          <w:rFonts w:cs="Simplified Arabic" w:hint="cs"/>
          <w:sz w:val="28"/>
          <w:szCs w:val="28"/>
          <w:rtl/>
          <w:lang w:val="fr-FR" w:bidi="ar-DZ"/>
        </w:rPr>
        <w:t>ل</w:t>
      </w:r>
      <w:r w:rsidR="0062415A" w:rsidRPr="005D3F05">
        <w:rPr>
          <w:rFonts w:cs="Simplified Arabic" w:hint="cs"/>
          <w:sz w:val="28"/>
          <w:szCs w:val="28"/>
          <w:rtl/>
          <w:lang w:val="fr-FR" w:bidi="ar-DZ"/>
        </w:rPr>
        <w:t xml:space="preserve">عزل الظاهرة الأدبية عن السياقات الخارجية التي أفرزتها، والسعي إلى علمنة النص الأدبي، </w:t>
      </w:r>
      <w:r w:rsidR="0062415A" w:rsidRPr="005D3F05">
        <w:rPr>
          <w:rFonts w:cs="Simplified Arabic" w:hint="cs"/>
          <w:sz w:val="28"/>
          <w:szCs w:val="28"/>
          <w:rtl/>
          <w:lang w:val="fr-FR" w:bidi="ar-DZ"/>
        </w:rPr>
        <w:lastRenderedPageBreak/>
        <w:t>انطلاقا من</w:t>
      </w:r>
      <w:r w:rsidR="007F71C4">
        <w:rPr>
          <w:rFonts w:cs="Simplified Arabic" w:hint="cs"/>
          <w:sz w:val="28"/>
          <w:szCs w:val="28"/>
          <w:rtl/>
          <w:lang w:val="fr-FR" w:bidi="ar-DZ"/>
        </w:rPr>
        <w:t xml:space="preserve"> خاصية الوقع الغريب الذي يميزه ب</w:t>
      </w:r>
      <w:r w:rsidR="0062415A" w:rsidRPr="005D3F05">
        <w:rPr>
          <w:rFonts w:cs="Simplified Arabic" w:hint="cs"/>
          <w:sz w:val="28"/>
          <w:szCs w:val="28"/>
          <w:rtl/>
          <w:lang w:val="fr-FR" w:bidi="ar-DZ"/>
        </w:rPr>
        <w:t>خروجه عن المألوف، وهو ما يعرف في الدراسات اللاحقة بالانزياح عن المعيار أو الانحراف، وسيقود ذلك إلى مفاهيم جديدة أهمها نظرية الشعرية.</w:t>
      </w:r>
      <w:r w:rsidR="005D3F05">
        <w:rPr>
          <w:rFonts w:cs="Simplified Arabic" w:hint="cs"/>
          <w:sz w:val="32"/>
          <w:szCs w:val="32"/>
          <w:rtl/>
          <w:lang w:val="fr-FR" w:bidi="ar-DZ"/>
        </w:rPr>
        <w:t xml:space="preserve"> </w:t>
      </w:r>
      <w:r w:rsidR="005D3F05" w:rsidRPr="005D3F05">
        <w:rPr>
          <w:rFonts w:cs="Simplified Arabic" w:hint="cs"/>
          <w:sz w:val="28"/>
          <w:szCs w:val="28"/>
          <w:rtl/>
          <w:lang w:val="fr-FR" w:bidi="ar-DZ"/>
        </w:rPr>
        <w:t>ومن ثمّ برزت أسئلة جوهرية تتعلق بماهية الأدب ووظيفته وطرق البحث فيه. ولكي نكون منصفين فعلينا الاعتراف بأنّ هذه الأسئلة راودت كثيرا من النقاد والفلاسفة من قبل دون أن يكونوا شكلانيين أو بنيويين، على غرار كتاب</w:t>
      </w:r>
      <w:r w:rsidR="00A54C5C">
        <w:rPr>
          <w:rFonts w:cs="Simplified Arabic" w:hint="cs"/>
          <w:sz w:val="28"/>
          <w:szCs w:val="28"/>
          <w:rtl/>
          <w:lang w:val="fr-FR" w:bidi="ar-DZ"/>
        </w:rPr>
        <w:t xml:space="preserve"> " فن الشعر" لأرسطو و </w:t>
      </w:r>
      <w:r w:rsidR="005D3F05" w:rsidRPr="005D3F05">
        <w:rPr>
          <w:rFonts w:cs="Simplified Arabic" w:hint="cs"/>
          <w:sz w:val="28"/>
          <w:szCs w:val="28"/>
          <w:rtl/>
          <w:lang w:val="fr-FR" w:bidi="ar-DZ"/>
        </w:rPr>
        <w:t>"ما الأدب؟" لسارتر</w:t>
      </w:r>
      <w:r w:rsidR="005D3F05">
        <w:rPr>
          <w:rFonts w:cs="Simplified Arabic" w:hint="cs"/>
          <w:sz w:val="28"/>
          <w:szCs w:val="28"/>
          <w:rtl/>
          <w:lang w:val="fr-FR" w:bidi="ar-DZ"/>
        </w:rPr>
        <w:t>، غير أنّ الشكلانيين والبنيويين ومن</w:t>
      </w:r>
      <w:r w:rsidR="00A54C5C">
        <w:rPr>
          <w:rFonts w:cs="Simplified Arabic" w:hint="cs"/>
          <w:sz w:val="28"/>
          <w:szCs w:val="28"/>
          <w:rtl/>
          <w:lang w:val="fr-FR" w:bidi="ar-DZ"/>
        </w:rPr>
        <w:t xml:space="preserve"> جاء</w:t>
      </w:r>
      <w:r w:rsidR="005D3F05">
        <w:rPr>
          <w:rFonts w:cs="Simplified Arabic" w:hint="cs"/>
          <w:sz w:val="28"/>
          <w:szCs w:val="28"/>
          <w:rtl/>
          <w:lang w:val="fr-FR" w:bidi="ar-DZ"/>
        </w:rPr>
        <w:t xml:space="preserve"> بعدهم حققوا نقلة نوعية، في ميدان الدراسة الأدبية بتركيزهم على المعطى اللفظي</w:t>
      </w:r>
      <w:r w:rsidR="00752EB6">
        <w:rPr>
          <w:rFonts w:cs="Simplified Arabic" w:hint="cs"/>
          <w:sz w:val="28"/>
          <w:szCs w:val="28"/>
          <w:rtl/>
          <w:lang w:val="fr-FR" w:bidi="ar-DZ"/>
        </w:rPr>
        <w:t>، ومحاولة إخضاعه للدراسة العلمية</w:t>
      </w:r>
      <w:r w:rsidR="007F71C4">
        <w:rPr>
          <w:rFonts w:cs="Simplified Arabic" w:hint="cs"/>
          <w:sz w:val="28"/>
          <w:szCs w:val="28"/>
          <w:rtl/>
          <w:lang w:val="fr-FR" w:bidi="ar-DZ"/>
        </w:rPr>
        <w:t xml:space="preserve"> وفق رؤية منهجية تسعى نحو تحقيق الموضوعية</w:t>
      </w:r>
      <w:r w:rsidR="00752EB6">
        <w:rPr>
          <w:rFonts w:cs="Simplified Arabic" w:hint="cs"/>
          <w:sz w:val="28"/>
          <w:szCs w:val="28"/>
          <w:rtl/>
          <w:lang w:val="fr-FR" w:bidi="ar-DZ"/>
        </w:rPr>
        <w:t>، مستبعدين كل ما هو خارجي من سياق وإيديولوجيا وعلاقة الأديب بنصه (ظهور فكرة موت المؤلف)  مستفيدين من</w:t>
      </w:r>
      <w:r w:rsidR="007F71C4">
        <w:rPr>
          <w:rFonts w:cs="Simplified Arabic" w:hint="cs"/>
          <w:sz w:val="28"/>
          <w:szCs w:val="28"/>
          <w:rtl/>
          <w:lang w:val="fr-FR" w:bidi="ar-DZ"/>
        </w:rPr>
        <w:t xml:space="preserve"> النتائج التي حققتها اللسانيات ب</w:t>
      </w:r>
      <w:r w:rsidR="00752EB6">
        <w:rPr>
          <w:rFonts w:cs="Simplified Arabic" w:hint="cs"/>
          <w:sz w:val="28"/>
          <w:szCs w:val="28"/>
          <w:rtl/>
          <w:lang w:val="fr-FR" w:bidi="ar-DZ"/>
        </w:rPr>
        <w:t>منهجها الصارم في دراسة اللغة.</w:t>
      </w:r>
    </w:p>
    <w:p w:rsidR="001641A4" w:rsidRDefault="00752EB6" w:rsidP="007A7F4C">
      <w:pPr>
        <w:jc w:val="both"/>
        <w:rPr>
          <w:rFonts w:cs="Simplified Arabic"/>
          <w:sz w:val="28"/>
          <w:szCs w:val="28"/>
          <w:rtl/>
          <w:lang w:val="fr-FR" w:bidi="ar-DZ"/>
        </w:rPr>
      </w:pPr>
      <w:r>
        <w:rPr>
          <w:rFonts w:cs="Simplified Arabic" w:hint="cs"/>
          <w:sz w:val="28"/>
          <w:szCs w:val="28"/>
          <w:rtl/>
          <w:lang w:val="fr-FR" w:bidi="ar-DZ"/>
        </w:rPr>
        <w:t xml:space="preserve">  ومع التطورات التي حققتها المناهج النقدية، على غرار التفكيكية والتأويل والنقد الثقافي ونظرية القراءة، فإنّ نظرية الأدب وضعت نصب اهتمامها كل المنجزات المحققة في الميادين المشار إليها دون أن تفقد معناها؛ حيث سعت إلى بلورة جهاز معرفي ورؤية منهجية توضح </w:t>
      </w:r>
      <w:r w:rsidR="0049438F">
        <w:rPr>
          <w:rFonts w:cs="Simplified Arabic" w:hint="cs"/>
          <w:sz w:val="28"/>
          <w:szCs w:val="28"/>
          <w:rtl/>
          <w:lang w:val="fr-FR" w:bidi="ar-DZ"/>
        </w:rPr>
        <w:t xml:space="preserve"> مفهوم الأدب وطبيعته</w:t>
      </w:r>
      <w:r>
        <w:rPr>
          <w:rFonts w:cs="Simplified Arabic" w:hint="cs"/>
          <w:sz w:val="28"/>
          <w:szCs w:val="28"/>
          <w:rtl/>
          <w:lang w:val="fr-FR" w:bidi="ar-DZ"/>
        </w:rPr>
        <w:t xml:space="preserve"> ووظيفته</w:t>
      </w:r>
      <w:r w:rsidR="0049438F">
        <w:rPr>
          <w:rFonts w:cs="Simplified Arabic" w:hint="cs"/>
          <w:sz w:val="28"/>
          <w:szCs w:val="28"/>
          <w:rtl/>
          <w:lang w:val="fr-FR" w:bidi="ar-DZ"/>
        </w:rPr>
        <w:t>، مع إعادة طرح  الأسئلة التي انبثقت عن كل هذه العناصر، جاهدة للتأسيس لمفاهيم عامة تبين حقيقة الظاهرة الأدبية</w:t>
      </w:r>
      <w:r w:rsidR="007E0A34">
        <w:rPr>
          <w:rFonts w:cs="Simplified Arabic" w:hint="cs"/>
          <w:sz w:val="28"/>
          <w:szCs w:val="28"/>
          <w:rtl/>
          <w:lang w:val="fr-FR" w:bidi="ar-DZ"/>
        </w:rPr>
        <w:t>،</w:t>
      </w:r>
      <w:r w:rsidR="0049438F">
        <w:rPr>
          <w:rFonts w:cs="Simplified Arabic" w:hint="cs"/>
          <w:sz w:val="28"/>
          <w:szCs w:val="28"/>
          <w:rtl/>
          <w:lang w:val="fr-FR" w:bidi="ar-DZ"/>
        </w:rPr>
        <w:t xml:space="preserve"> وأهم سماتها وآثارها وعلاقتها بالقراء</w:t>
      </w:r>
      <w:r w:rsidR="0075396F">
        <w:rPr>
          <w:rFonts w:cs="Simplified Arabic" w:hint="cs"/>
          <w:sz w:val="28"/>
          <w:szCs w:val="28"/>
          <w:rtl/>
          <w:lang w:val="fr-FR" w:bidi="ar-DZ"/>
        </w:rPr>
        <w:t>. ومن ثمّ فإن نظرية الأدب _ مثلها مثل النقد الأدبي وتاريخ الأدب مع مراعاة جوا</w:t>
      </w:r>
      <w:r w:rsidR="007E0A34">
        <w:rPr>
          <w:rFonts w:cs="Simplified Arabic" w:hint="cs"/>
          <w:sz w:val="28"/>
          <w:szCs w:val="28"/>
          <w:rtl/>
          <w:lang w:val="fr-FR" w:bidi="ar-DZ"/>
        </w:rPr>
        <w:t xml:space="preserve">نب التداخل _ تعنى بالنص الأدبي في </w:t>
      </w:r>
      <w:r w:rsidR="0075396F">
        <w:rPr>
          <w:rFonts w:cs="Simplified Arabic" w:hint="cs"/>
          <w:sz w:val="28"/>
          <w:szCs w:val="28"/>
          <w:rtl/>
          <w:lang w:val="fr-FR" w:bidi="ar-DZ"/>
        </w:rPr>
        <w:t>علاقته بطرفي العملية الإبداعية ؛ أي المؤلف والمتلقي.</w:t>
      </w:r>
    </w:p>
    <w:p w:rsidR="00752EB6" w:rsidRPr="005D3F05" w:rsidRDefault="00AA45DA" w:rsidP="007A7F4C">
      <w:pPr>
        <w:jc w:val="both"/>
        <w:rPr>
          <w:rFonts w:cs="Simplified Arabic"/>
          <w:sz w:val="28"/>
          <w:szCs w:val="28"/>
          <w:rtl/>
          <w:lang w:val="fr-FR" w:bidi="ar-DZ"/>
        </w:rPr>
      </w:pPr>
      <w:r>
        <w:rPr>
          <w:rFonts w:cs="Simplified Arabic" w:hint="cs"/>
          <w:sz w:val="28"/>
          <w:szCs w:val="28"/>
          <w:rtl/>
          <w:lang w:val="fr-FR" w:bidi="ar-DZ"/>
        </w:rPr>
        <w:t xml:space="preserve">    وخلاصة القول</w:t>
      </w:r>
      <w:r w:rsidR="001641A4">
        <w:rPr>
          <w:rFonts w:cs="Simplified Arabic" w:hint="cs"/>
          <w:sz w:val="28"/>
          <w:szCs w:val="28"/>
          <w:rtl/>
          <w:lang w:val="fr-FR" w:bidi="ar-DZ"/>
        </w:rPr>
        <w:t xml:space="preserve"> فإن نظرية الأدب تسعى لدراسة الأدب دراسة منهجية من خلال وظيفته ومفهومه وأدواته، معتمدة على منجزات النقد الأدبي وتاريخ الأدب ونظرية الأجناس الأدبية واللسانيات</w:t>
      </w:r>
      <w:r>
        <w:rPr>
          <w:rFonts w:cs="Simplified Arabic" w:hint="cs"/>
          <w:sz w:val="28"/>
          <w:szCs w:val="28"/>
          <w:rtl/>
          <w:lang w:val="fr-FR" w:bidi="ar-DZ"/>
        </w:rPr>
        <w:t>. بغرض</w:t>
      </w:r>
      <w:r w:rsidR="00F6168C">
        <w:rPr>
          <w:rFonts w:cs="Simplified Arabic" w:hint="cs"/>
          <w:sz w:val="28"/>
          <w:szCs w:val="28"/>
          <w:rtl/>
          <w:lang w:val="fr-FR" w:bidi="ar-DZ"/>
        </w:rPr>
        <w:t xml:space="preserve"> ا</w:t>
      </w:r>
      <w:r>
        <w:rPr>
          <w:rFonts w:cs="Simplified Arabic" w:hint="cs"/>
          <w:sz w:val="28"/>
          <w:szCs w:val="28"/>
          <w:rtl/>
          <w:lang w:val="fr-FR" w:bidi="ar-DZ"/>
        </w:rPr>
        <w:t>لإجابة عن الأسئلة التي ي</w:t>
      </w:r>
      <w:r w:rsidR="001641A4">
        <w:rPr>
          <w:rFonts w:cs="Simplified Arabic" w:hint="cs"/>
          <w:sz w:val="28"/>
          <w:szCs w:val="28"/>
          <w:rtl/>
          <w:lang w:val="fr-FR" w:bidi="ar-DZ"/>
        </w:rPr>
        <w:t>طرحها</w:t>
      </w:r>
      <w:r>
        <w:rPr>
          <w:rFonts w:cs="Simplified Arabic" w:hint="cs"/>
          <w:sz w:val="28"/>
          <w:szCs w:val="28"/>
          <w:rtl/>
          <w:lang w:val="fr-FR" w:bidi="ar-DZ"/>
        </w:rPr>
        <w:t xml:space="preserve"> كل عصر. </w:t>
      </w:r>
      <w:r w:rsidR="001641A4">
        <w:rPr>
          <w:rFonts w:cs="Simplified Arabic" w:hint="cs"/>
          <w:sz w:val="28"/>
          <w:szCs w:val="28"/>
          <w:rtl/>
          <w:lang w:val="fr-FR" w:bidi="ar-DZ"/>
        </w:rPr>
        <w:t xml:space="preserve"> لذلك فهي لا تعرف الثبات بل تساير التحولا</w:t>
      </w:r>
      <w:r>
        <w:rPr>
          <w:rFonts w:cs="Simplified Arabic" w:hint="cs"/>
          <w:sz w:val="28"/>
          <w:szCs w:val="28"/>
          <w:rtl/>
          <w:lang w:val="fr-FR" w:bidi="ar-DZ"/>
        </w:rPr>
        <w:t xml:space="preserve">ت </w:t>
      </w:r>
      <w:r w:rsidR="001641A4">
        <w:rPr>
          <w:rFonts w:cs="Simplified Arabic" w:hint="cs"/>
          <w:sz w:val="28"/>
          <w:szCs w:val="28"/>
          <w:rtl/>
          <w:lang w:val="fr-FR" w:bidi="ar-DZ"/>
        </w:rPr>
        <w:t>الفكرية والفلسفية والأدبية والمنهجية، مستهدفة أقطاب الأدب الثلاثة: النص والمؤلف والقاريء.</w:t>
      </w:r>
      <w:r w:rsidR="0049438F">
        <w:rPr>
          <w:rFonts w:cs="Simplified Arabic" w:hint="cs"/>
          <w:sz w:val="28"/>
          <w:szCs w:val="28"/>
          <w:rtl/>
          <w:lang w:val="fr-FR" w:bidi="ar-DZ"/>
        </w:rPr>
        <w:t xml:space="preserve"> </w:t>
      </w:r>
      <w:r w:rsidR="007F71C4">
        <w:rPr>
          <w:rFonts w:cs="Simplified Arabic" w:hint="cs"/>
          <w:sz w:val="28"/>
          <w:szCs w:val="28"/>
          <w:rtl/>
          <w:lang w:val="fr-FR" w:bidi="ar-DZ"/>
        </w:rPr>
        <w:t>ومن ثم فقد عدّها رينيه ويليك وأوستن وارين" منظومة من المباديء والقيم المستمدة من نقد الأعمال الأدبية المحددة، والتي تستعين بالتريخ الأدبي بصورة مستديمة ومنتظمة"</w:t>
      </w:r>
      <w:r w:rsidR="007F71C4">
        <w:rPr>
          <w:rStyle w:val="Appelnotedebasdep"/>
          <w:rFonts w:cs="Simplified Arabic"/>
          <w:sz w:val="28"/>
          <w:szCs w:val="28"/>
          <w:rtl/>
          <w:lang w:val="fr-FR" w:bidi="ar-DZ"/>
        </w:rPr>
        <w:footnoteReference w:id="8"/>
      </w:r>
      <w:r w:rsidR="007F71C4">
        <w:rPr>
          <w:rFonts w:cs="Simplified Arabic" w:hint="cs"/>
          <w:sz w:val="28"/>
          <w:szCs w:val="28"/>
          <w:rtl/>
          <w:lang w:val="fr-FR" w:bidi="ar-DZ"/>
        </w:rPr>
        <w:t xml:space="preserve">، منوهين إلى تخطيها الحدود الزمنية والجغرافية من أجل إزالة </w:t>
      </w:r>
      <w:r w:rsidR="007F71C4">
        <w:rPr>
          <w:rFonts w:cs="Simplified Arabic" w:hint="cs"/>
          <w:sz w:val="28"/>
          <w:szCs w:val="28"/>
          <w:rtl/>
          <w:lang w:val="fr-FR" w:bidi="ar-DZ"/>
        </w:rPr>
        <w:lastRenderedPageBreak/>
        <w:t>الحواجز</w:t>
      </w:r>
      <w:r w:rsidR="00712357">
        <w:rPr>
          <w:rFonts w:cs="Simplified Arabic" w:hint="cs"/>
          <w:sz w:val="28"/>
          <w:szCs w:val="28"/>
          <w:rtl/>
          <w:lang w:val="fr-FR" w:bidi="ar-DZ"/>
        </w:rPr>
        <w:t xml:space="preserve"> اللغوية التي تفصل بين الآداب القومية " والفوارق في استخدامات اللغة التي تنشأ من تطورها التاريخي"</w:t>
      </w:r>
      <w:r w:rsidR="00712357">
        <w:rPr>
          <w:rStyle w:val="Appelnotedebasdep"/>
          <w:rFonts w:cs="Simplified Arabic"/>
          <w:sz w:val="28"/>
          <w:szCs w:val="28"/>
          <w:rtl/>
          <w:lang w:val="fr-FR" w:bidi="ar-DZ"/>
        </w:rPr>
        <w:footnoteReference w:id="9"/>
      </w:r>
      <w:r w:rsidR="00712357">
        <w:rPr>
          <w:rFonts w:cs="Simplified Arabic" w:hint="cs"/>
          <w:sz w:val="28"/>
          <w:szCs w:val="28"/>
          <w:rtl/>
          <w:lang w:val="fr-FR" w:bidi="ar-DZ"/>
        </w:rPr>
        <w:t xml:space="preserve"> من أجل الوصول إلى العناصر المشتركة بين مختلف الآداب العالمية في مراحلها المتتالية.</w:t>
      </w:r>
      <w:r w:rsidR="007F71C4">
        <w:rPr>
          <w:rFonts w:cs="Simplified Arabic" w:hint="cs"/>
          <w:sz w:val="28"/>
          <w:szCs w:val="28"/>
          <w:rtl/>
          <w:lang w:val="fr-FR" w:bidi="ar-DZ"/>
        </w:rPr>
        <w:t xml:space="preserve"> </w:t>
      </w:r>
    </w:p>
    <w:p w:rsidR="00AA45DA" w:rsidRDefault="00825959" w:rsidP="006C768B">
      <w:pPr>
        <w:jc w:val="both"/>
        <w:rPr>
          <w:rFonts w:cs="Simplified Arabic"/>
          <w:sz w:val="32"/>
          <w:szCs w:val="32"/>
          <w:rtl/>
          <w:lang w:bidi="ar-DZ"/>
        </w:rPr>
      </w:pPr>
      <w:r>
        <w:rPr>
          <w:rFonts w:cs="Simplified Arabic" w:hint="cs"/>
          <w:sz w:val="32"/>
          <w:szCs w:val="32"/>
          <w:rtl/>
          <w:lang w:bidi="ar-DZ"/>
        </w:rPr>
        <w:t xml:space="preserve">                   </w:t>
      </w:r>
    </w:p>
    <w:p w:rsidR="00AA45DA" w:rsidRDefault="00AA45DA" w:rsidP="006C768B">
      <w:pPr>
        <w:jc w:val="both"/>
        <w:rPr>
          <w:rFonts w:cs="Simplified Arabic"/>
          <w:sz w:val="32"/>
          <w:szCs w:val="32"/>
          <w:rtl/>
          <w:lang w:bidi="ar-DZ"/>
        </w:rPr>
      </w:pPr>
    </w:p>
    <w:p w:rsidR="00AA45DA" w:rsidRDefault="00AA45DA" w:rsidP="006C768B">
      <w:pPr>
        <w:jc w:val="both"/>
        <w:rPr>
          <w:rFonts w:cs="Simplified Arabic"/>
          <w:sz w:val="32"/>
          <w:szCs w:val="32"/>
          <w:rtl/>
          <w:lang w:bidi="ar-DZ"/>
        </w:rPr>
      </w:pPr>
    </w:p>
    <w:p w:rsidR="00AA45DA" w:rsidRDefault="00AA45DA" w:rsidP="006C768B">
      <w:pPr>
        <w:jc w:val="both"/>
        <w:rPr>
          <w:rFonts w:cs="Simplified Arabic"/>
          <w:sz w:val="32"/>
          <w:szCs w:val="32"/>
          <w:rtl/>
          <w:lang w:bidi="ar-DZ"/>
        </w:rPr>
      </w:pPr>
    </w:p>
    <w:p w:rsidR="00AA45DA" w:rsidRDefault="00AA45DA" w:rsidP="006C768B">
      <w:pPr>
        <w:jc w:val="both"/>
        <w:rPr>
          <w:rFonts w:cs="Simplified Arabic"/>
          <w:sz w:val="32"/>
          <w:szCs w:val="32"/>
          <w:rtl/>
          <w:lang w:bidi="ar-DZ"/>
        </w:rPr>
      </w:pPr>
    </w:p>
    <w:p w:rsidR="002214AE" w:rsidRPr="00AA45DA" w:rsidRDefault="003E6F9B" w:rsidP="006C768B">
      <w:pPr>
        <w:jc w:val="both"/>
        <w:rPr>
          <w:rFonts w:cs="Simplified Arabic"/>
          <w:b/>
          <w:bCs/>
          <w:sz w:val="32"/>
          <w:szCs w:val="32"/>
          <w:lang w:bidi="ar-DZ"/>
        </w:rPr>
      </w:pPr>
      <w:r w:rsidRPr="00AA45DA">
        <w:rPr>
          <w:rFonts w:cs="Simplified Arabic" w:hint="cs"/>
          <w:b/>
          <w:bCs/>
          <w:sz w:val="32"/>
          <w:szCs w:val="32"/>
          <w:rtl/>
          <w:lang w:bidi="ar-DZ"/>
        </w:rPr>
        <w:t xml:space="preserve"> </w:t>
      </w:r>
    </w:p>
    <w:sectPr w:rsidR="002214AE" w:rsidRPr="00AA45DA" w:rsidSect="00A7599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D29" w:rsidRDefault="00935D29" w:rsidP="002B45F7">
      <w:pPr>
        <w:spacing w:after="0" w:line="240" w:lineRule="auto"/>
      </w:pPr>
      <w:r>
        <w:separator/>
      </w:r>
    </w:p>
  </w:endnote>
  <w:endnote w:type="continuationSeparator" w:id="1">
    <w:p w:rsidR="00935D29" w:rsidRDefault="00935D29" w:rsidP="002B45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D29" w:rsidRDefault="00935D29" w:rsidP="002B45F7">
      <w:pPr>
        <w:spacing w:after="0" w:line="240" w:lineRule="auto"/>
      </w:pPr>
      <w:r>
        <w:separator/>
      </w:r>
    </w:p>
  </w:footnote>
  <w:footnote w:type="continuationSeparator" w:id="1">
    <w:p w:rsidR="00935D29" w:rsidRDefault="00935D29" w:rsidP="002B45F7">
      <w:pPr>
        <w:spacing w:after="0" w:line="240" w:lineRule="auto"/>
      </w:pPr>
      <w:r>
        <w:continuationSeparator/>
      </w:r>
    </w:p>
  </w:footnote>
  <w:footnote w:id="2">
    <w:p w:rsidR="00725034" w:rsidRDefault="00725034">
      <w:pPr>
        <w:pStyle w:val="Notedebasdepage"/>
        <w:rPr>
          <w:rFonts w:hint="cs"/>
        </w:rPr>
      </w:pPr>
      <w:r>
        <w:rPr>
          <w:rStyle w:val="Appelnotedebasdep"/>
        </w:rPr>
        <w:footnoteRef/>
      </w:r>
      <w:r>
        <w:rPr>
          <w:rtl/>
        </w:rPr>
        <w:t xml:space="preserve"> </w:t>
      </w:r>
      <w:r>
        <w:rPr>
          <w:rFonts w:hint="cs"/>
          <w:rtl/>
        </w:rPr>
        <w:t>_ جوناثان كالر: النظرية الأدبية، تر رشاد عبد القادر</w:t>
      </w:r>
      <w:r w:rsidR="007F71C4">
        <w:rPr>
          <w:rFonts w:hint="cs"/>
          <w:rtl/>
        </w:rPr>
        <w:t>، منشورات وزارة الثقافة في الجمهورية العربية السورية، دون ذكر رقم الطبعة وتاريخها، ص 11.</w:t>
      </w:r>
    </w:p>
  </w:footnote>
  <w:footnote w:id="3">
    <w:p w:rsidR="00487D2D" w:rsidRDefault="00487D2D">
      <w:pPr>
        <w:pStyle w:val="Notedebasdepage"/>
      </w:pPr>
      <w:r>
        <w:rPr>
          <w:rStyle w:val="Appelnotedebasdep"/>
        </w:rPr>
        <w:footnoteRef/>
      </w:r>
      <w:r>
        <w:rPr>
          <w:rtl/>
        </w:rPr>
        <w:t xml:space="preserve"> </w:t>
      </w:r>
      <w:r w:rsidR="00132D79">
        <w:rPr>
          <w:rFonts w:hint="cs"/>
          <w:rtl/>
        </w:rPr>
        <w:t>_ رينيه ويليك وأوستن وارن: نظرية الأدب، تعريب: عادل سلامة،</w:t>
      </w:r>
      <w:r>
        <w:rPr>
          <w:rFonts w:hint="cs"/>
          <w:rtl/>
        </w:rPr>
        <w:t xml:space="preserve">   ص60</w:t>
      </w:r>
    </w:p>
  </w:footnote>
  <w:footnote w:id="4">
    <w:p w:rsidR="002B45F7" w:rsidRDefault="002B45F7" w:rsidP="007A7F4C">
      <w:pPr>
        <w:pStyle w:val="Notedebasdepage"/>
        <w:rPr>
          <w:rFonts w:hint="cs"/>
          <w:rtl/>
          <w:lang w:bidi="ar-DZ"/>
        </w:rPr>
      </w:pPr>
      <w:r w:rsidRPr="007A7F4C">
        <w:rPr>
          <w:rStyle w:val="Appelnotedebasdep"/>
          <w:sz w:val="24"/>
          <w:szCs w:val="24"/>
        </w:rPr>
        <w:footnoteRef/>
      </w:r>
      <w:r>
        <w:rPr>
          <w:rtl/>
        </w:rPr>
        <w:t xml:space="preserve"> </w:t>
      </w:r>
      <w:r>
        <w:rPr>
          <w:rFonts w:hint="cs"/>
          <w:rtl/>
          <w:lang w:bidi="ar-DZ"/>
        </w:rPr>
        <w:t>_ شكري عزيز الماضي :في نظرية الأدب، دار المنتخب العربي للدراسات والنشر والتوزيع، ط1، 1993 ، بيروت، لبنان</w:t>
      </w:r>
      <w:r w:rsidR="007A7F4C">
        <w:rPr>
          <w:rFonts w:hint="cs"/>
          <w:rtl/>
          <w:lang w:bidi="ar-DZ"/>
        </w:rPr>
        <w:t>، ص12.</w:t>
      </w:r>
    </w:p>
  </w:footnote>
  <w:footnote w:id="5">
    <w:p w:rsidR="007D599A" w:rsidRDefault="001641A4" w:rsidP="001641A4">
      <w:pPr>
        <w:pStyle w:val="Notedebasdepage"/>
        <w:jc w:val="right"/>
        <w:rPr>
          <w:lang w:bidi="ar-DZ"/>
        </w:rPr>
      </w:pPr>
      <w:r>
        <w:rPr>
          <w:lang w:val="fr-FR"/>
        </w:rPr>
        <w:t>Ar.m.wikipedia.org</w:t>
      </w:r>
      <w:r>
        <w:rPr>
          <w:rFonts w:hint="cs"/>
          <w:rtl/>
        </w:rPr>
        <w:t xml:space="preserve">_ </w:t>
      </w:r>
      <w:r w:rsidR="007D599A">
        <w:rPr>
          <w:rStyle w:val="Appelnotedebasdep"/>
        </w:rPr>
        <w:footnoteRef/>
      </w:r>
      <w:r w:rsidR="007D599A">
        <w:rPr>
          <w:rtl/>
        </w:rPr>
        <w:t xml:space="preserve"> </w:t>
      </w:r>
    </w:p>
  </w:footnote>
  <w:footnote w:id="6">
    <w:p w:rsidR="007D599A" w:rsidRDefault="007D599A">
      <w:pPr>
        <w:pStyle w:val="Notedebasdepage"/>
        <w:rPr>
          <w:rtl/>
          <w:lang w:bidi="ar-DZ"/>
        </w:rPr>
      </w:pPr>
      <w:r>
        <w:rPr>
          <w:rStyle w:val="Appelnotedebasdep"/>
        </w:rPr>
        <w:footnoteRef/>
      </w:r>
      <w:r>
        <w:rPr>
          <w:rtl/>
        </w:rPr>
        <w:t xml:space="preserve"> </w:t>
      </w:r>
      <w:r w:rsidR="0062415A">
        <w:rPr>
          <w:rFonts w:hint="cs"/>
          <w:rtl/>
          <w:lang w:bidi="ar-DZ"/>
        </w:rPr>
        <w:t>_ أحمد بوحسن: نظرية الأدب، القراءة، الفهم، التأويل، دار الأمان للنشر والتوزيع، الرباط، ط1، 2004، ص11.</w:t>
      </w:r>
    </w:p>
  </w:footnote>
  <w:footnote w:id="7">
    <w:p w:rsidR="0062415A" w:rsidRDefault="0062415A">
      <w:pPr>
        <w:pStyle w:val="Notedebasdepage"/>
        <w:rPr>
          <w:lang w:bidi="ar-DZ"/>
        </w:rPr>
      </w:pPr>
      <w:r>
        <w:rPr>
          <w:rStyle w:val="Appelnotedebasdep"/>
        </w:rPr>
        <w:footnoteRef/>
      </w:r>
      <w:r>
        <w:rPr>
          <w:rtl/>
        </w:rPr>
        <w:t xml:space="preserve"> </w:t>
      </w:r>
      <w:r>
        <w:rPr>
          <w:rFonts w:hint="cs"/>
          <w:rtl/>
          <w:lang w:bidi="ar-DZ"/>
        </w:rPr>
        <w:t xml:space="preserve"> المرجع نفسه ، ص نفسها.</w:t>
      </w:r>
    </w:p>
  </w:footnote>
  <w:footnote w:id="8">
    <w:p w:rsidR="007F71C4" w:rsidRDefault="007F71C4">
      <w:pPr>
        <w:pStyle w:val="Notedebasdepage"/>
        <w:rPr>
          <w:rFonts w:hint="cs"/>
          <w:lang w:bidi="ar-DZ"/>
        </w:rPr>
      </w:pPr>
      <w:r>
        <w:rPr>
          <w:rStyle w:val="Appelnotedebasdep"/>
        </w:rPr>
        <w:footnoteRef/>
      </w:r>
      <w:r>
        <w:rPr>
          <w:rtl/>
        </w:rPr>
        <w:t xml:space="preserve"> </w:t>
      </w:r>
      <w:r>
        <w:rPr>
          <w:rFonts w:hint="cs"/>
          <w:rtl/>
          <w:lang w:bidi="ar-DZ"/>
        </w:rPr>
        <w:t xml:space="preserve"> رينيه ويليك وأوستن وارين: نظرية الأدب، ص 11.</w:t>
      </w:r>
    </w:p>
  </w:footnote>
  <w:footnote w:id="9">
    <w:p w:rsidR="00712357" w:rsidRDefault="00712357">
      <w:pPr>
        <w:pStyle w:val="Notedebasdepage"/>
        <w:rPr>
          <w:rFonts w:hint="cs"/>
          <w:lang w:bidi="ar-DZ"/>
        </w:rPr>
      </w:pPr>
      <w:r>
        <w:t xml:space="preserve"> </w:t>
      </w:r>
      <w:r>
        <w:rPr>
          <w:rFonts w:hint="cs"/>
          <w:rtl/>
          <w:lang w:bidi="ar-DZ"/>
        </w:rPr>
        <w:t>_</w:t>
      </w:r>
      <w:r>
        <w:rPr>
          <w:rStyle w:val="Appelnotedebasdep"/>
        </w:rPr>
        <w:footnoteRef/>
      </w:r>
      <w:r>
        <w:rPr>
          <w:rtl/>
        </w:rPr>
        <w:t xml:space="preserve"> </w:t>
      </w:r>
      <w:r>
        <w:rPr>
          <w:rFonts w:hint="cs"/>
          <w:rtl/>
          <w:lang w:bidi="ar-DZ"/>
        </w:rPr>
        <w:t>_ المرجع السابق ص نفسها</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D311A"/>
    <w:rsid w:val="00106055"/>
    <w:rsid w:val="00132D79"/>
    <w:rsid w:val="00134372"/>
    <w:rsid w:val="00145338"/>
    <w:rsid w:val="001641A4"/>
    <w:rsid w:val="001A7267"/>
    <w:rsid w:val="002214AE"/>
    <w:rsid w:val="002B45F7"/>
    <w:rsid w:val="002E491A"/>
    <w:rsid w:val="0030642F"/>
    <w:rsid w:val="003226B6"/>
    <w:rsid w:val="00330441"/>
    <w:rsid w:val="003D306D"/>
    <w:rsid w:val="003E6F9B"/>
    <w:rsid w:val="00487D2D"/>
    <w:rsid w:val="0049438F"/>
    <w:rsid w:val="004C411D"/>
    <w:rsid w:val="005243D6"/>
    <w:rsid w:val="00546A8D"/>
    <w:rsid w:val="005D3F05"/>
    <w:rsid w:val="0062415A"/>
    <w:rsid w:val="006C768B"/>
    <w:rsid w:val="007058B9"/>
    <w:rsid w:val="00712357"/>
    <w:rsid w:val="00725034"/>
    <w:rsid w:val="00752EB6"/>
    <w:rsid w:val="0075396F"/>
    <w:rsid w:val="007A7F4C"/>
    <w:rsid w:val="007D599A"/>
    <w:rsid w:val="007E0A34"/>
    <w:rsid w:val="007E6DAF"/>
    <w:rsid w:val="007F71C4"/>
    <w:rsid w:val="00825959"/>
    <w:rsid w:val="00935D29"/>
    <w:rsid w:val="009711F1"/>
    <w:rsid w:val="00A54C5C"/>
    <w:rsid w:val="00A75997"/>
    <w:rsid w:val="00A86205"/>
    <w:rsid w:val="00AA45DA"/>
    <w:rsid w:val="00BF1B58"/>
    <w:rsid w:val="00CB5CCA"/>
    <w:rsid w:val="00CE04CE"/>
    <w:rsid w:val="00D664B5"/>
    <w:rsid w:val="00D71C07"/>
    <w:rsid w:val="00DD311A"/>
    <w:rsid w:val="00ED7D3A"/>
    <w:rsid w:val="00F6168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3A"/>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2B45F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B45F7"/>
    <w:rPr>
      <w:sz w:val="20"/>
      <w:szCs w:val="20"/>
    </w:rPr>
  </w:style>
  <w:style w:type="character" w:styleId="Appelnotedebasdep">
    <w:name w:val="footnote reference"/>
    <w:basedOn w:val="Policepardfaut"/>
    <w:uiPriority w:val="99"/>
    <w:semiHidden/>
    <w:unhideWhenUsed/>
    <w:rsid w:val="002B45F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6DB46-635F-46A8-B44F-88B87D609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Pages>
  <Words>745</Words>
  <Characters>4251</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CYBER</Company>
  <LinksUpToDate>false</LinksUpToDate>
  <CharactersWithSpaces>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dc:creator>
  <cp:keywords/>
  <dc:description/>
  <cp:lastModifiedBy>techno</cp:lastModifiedBy>
  <cp:revision>13</cp:revision>
  <dcterms:created xsi:type="dcterms:W3CDTF">2020-12-16T06:49:00Z</dcterms:created>
  <dcterms:modified xsi:type="dcterms:W3CDTF">2021-01-06T07:40:00Z</dcterms:modified>
</cp:coreProperties>
</file>