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D8" w:rsidRDefault="003C7CD8" w:rsidP="003C7CD8">
      <w:pPr>
        <w:spacing w:after="150" w:line="240" w:lineRule="auto"/>
        <w:jc w:val="both"/>
        <w:rPr>
          <w:rFonts w:ascii="Verdana" w:eastAsia="Times New Roman" w:hAnsi="Verdana" w:cs="Times New Roman"/>
          <w:b/>
          <w:bCs/>
          <w:color w:val="7F7F7F" w:themeColor="text1" w:themeTint="80"/>
          <w:sz w:val="36"/>
          <w:szCs w:val="36"/>
          <w:lang w:eastAsia="fr-FR"/>
        </w:rPr>
      </w:pPr>
      <w:r w:rsidRPr="0054482F">
        <w:rPr>
          <w:rFonts w:ascii="Verdana" w:eastAsia="Times New Roman" w:hAnsi="Verdana" w:cs="Times New Roman"/>
          <w:b/>
          <w:bCs/>
          <w:color w:val="7F7F7F" w:themeColor="text1" w:themeTint="80"/>
          <w:sz w:val="36"/>
          <w:szCs w:val="36"/>
          <w:lang w:eastAsia="fr-FR"/>
        </w:rPr>
        <w:t>Les théories de la communication</w:t>
      </w:r>
      <w:r>
        <w:rPr>
          <w:rFonts w:ascii="Verdana" w:eastAsia="Times New Roman" w:hAnsi="Verdana" w:cs="Times New Roman"/>
          <w:b/>
          <w:bCs/>
          <w:color w:val="7F7F7F" w:themeColor="text1" w:themeTint="80"/>
          <w:sz w:val="36"/>
          <w:szCs w:val="36"/>
          <w:lang w:eastAsia="fr-FR"/>
        </w:rPr>
        <w:t> :</w:t>
      </w:r>
    </w:p>
    <w:p w:rsidR="003C7CD8" w:rsidRPr="0054482F" w:rsidRDefault="003C7CD8" w:rsidP="003C7CD8">
      <w:pPr>
        <w:spacing w:after="150" w:line="240" w:lineRule="auto"/>
        <w:jc w:val="both"/>
        <w:rPr>
          <w:rFonts w:ascii="Verdana" w:eastAsia="Times New Roman" w:hAnsi="Verdana" w:cs="Times New Roman"/>
          <w:color w:val="7F7F7F" w:themeColor="text1" w:themeTint="80"/>
          <w:sz w:val="21"/>
          <w:szCs w:val="21"/>
          <w:lang w:eastAsia="fr-FR"/>
        </w:rPr>
      </w:pPr>
      <w:bookmarkStart w:id="0" w:name="_GoBack"/>
      <w:bookmarkEnd w:id="0"/>
    </w:p>
    <w:p w:rsidR="003C7CD8" w:rsidRPr="003C7CD8" w:rsidRDefault="003C7CD8" w:rsidP="003C7CD8">
      <w:pPr>
        <w:spacing w:after="150" w:line="360" w:lineRule="auto"/>
        <w:jc w:val="both"/>
        <w:rPr>
          <w:rFonts w:ascii="Verdana" w:eastAsia="Times New Roman" w:hAnsi="Verdana" w:cs="Times New Roman"/>
          <w:color w:val="595959" w:themeColor="text1" w:themeTint="A6"/>
          <w:sz w:val="24"/>
          <w:szCs w:val="24"/>
          <w:lang w:eastAsia="fr-FR"/>
        </w:rPr>
      </w:pPr>
      <w:r w:rsidRPr="0054482F">
        <w:rPr>
          <w:rFonts w:ascii="Verdana" w:eastAsia="Times New Roman" w:hAnsi="Verdana" w:cs="Times New Roman"/>
          <w:b/>
          <w:bCs/>
          <w:color w:val="595959" w:themeColor="text1" w:themeTint="A6"/>
          <w:sz w:val="24"/>
          <w:szCs w:val="24"/>
          <w:lang w:eastAsia="fr-FR"/>
        </w:rPr>
        <w:t xml:space="preserve">Modèle de Shannon et </w:t>
      </w:r>
      <w:proofErr w:type="spellStart"/>
      <w:r w:rsidRPr="0054482F">
        <w:rPr>
          <w:rFonts w:ascii="Verdana" w:eastAsia="Times New Roman" w:hAnsi="Verdana" w:cs="Times New Roman"/>
          <w:b/>
          <w:bCs/>
          <w:color w:val="595959" w:themeColor="text1" w:themeTint="A6"/>
          <w:sz w:val="24"/>
          <w:szCs w:val="24"/>
          <w:lang w:eastAsia="fr-FR"/>
        </w:rPr>
        <w:t>Waever</w:t>
      </w:r>
      <w:proofErr w:type="spellEnd"/>
      <w:r w:rsidRPr="0054482F">
        <w:rPr>
          <w:rFonts w:ascii="Verdana" w:eastAsia="Times New Roman" w:hAnsi="Verdana" w:cs="Times New Roman"/>
          <w:color w:val="595959" w:themeColor="text1" w:themeTint="A6"/>
          <w:sz w:val="24"/>
          <w:szCs w:val="24"/>
          <w:lang w:eastAsia="fr-FR"/>
        </w:rPr>
        <w:t xml:space="preserve"> : Ce modèle met en avant les obstacles qui peuvent rendre la communication difficile : codage, décodage, bruit (entendu comme tout ce qui </w:t>
      </w:r>
      <w:r w:rsidRPr="0054482F">
        <w:rPr>
          <w:rFonts w:ascii="Verdana" w:eastAsia="Times New Roman" w:hAnsi="Verdana" w:cs="Times New Roman"/>
          <w:color w:val="595959" w:themeColor="text1" w:themeTint="A6"/>
          <w:sz w:val="24"/>
          <w:szCs w:val="24"/>
          <w:lang w:eastAsia="fr-FR"/>
        </w:rPr>
        <w:t>gêne</w:t>
      </w:r>
      <w:r w:rsidRPr="0054482F">
        <w:rPr>
          <w:rFonts w:ascii="Verdana" w:eastAsia="Times New Roman" w:hAnsi="Verdana" w:cs="Times New Roman"/>
          <w:color w:val="595959" w:themeColor="text1" w:themeTint="A6"/>
          <w:sz w:val="24"/>
          <w:szCs w:val="24"/>
          <w:lang w:eastAsia="fr-FR"/>
        </w:rPr>
        <w:t xml:space="preserve"> la transmission). Mais il ne prévoit aucune interaction entre l’émetteur et son unique destinataire. Il se fonde en outre sur des messages simples.</w:t>
      </w:r>
    </w:p>
    <w:p w:rsidR="003C7CD8" w:rsidRPr="00C92D77" w:rsidRDefault="003C7CD8" w:rsidP="003C7CD8">
      <w:pPr>
        <w:jc w:val="both"/>
        <w:rPr>
          <w:color w:val="404040" w:themeColor="text1" w:themeTint="BF"/>
          <w:sz w:val="28"/>
          <w:szCs w:val="28"/>
        </w:rPr>
      </w:pPr>
      <w:r w:rsidRPr="009104B9">
        <w:rPr>
          <w:color w:val="404040" w:themeColor="text1" w:themeTint="BF"/>
          <w:sz w:val="28"/>
          <w:szCs w:val="28"/>
        </w:rPr>
        <w:t xml:space="preserve">Ce schéma est linéaire et on trouve deux pôles qui définissent une origine et une fin, la communication repose alors sur une chaîne de constituants : source, émetteur, canal, récepteur et destinataire. La source d'information produit un message (la parole au téléphone), l'émetteur ou </w:t>
      </w:r>
      <w:r w:rsidRPr="009104B9">
        <w:rPr>
          <w:i/>
          <w:iCs/>
          <w:color w:val="404040" w:themeColor="text1" w:themeTint="BF"/>
          <w:sz w:val="28"/>
          <w:szCs w:val="28"/>
        </w:rPr>
        <w:t>encoder</w:t>
      </w:r>
      <w:r w:rsidRPr="009104B9">
        <w:rPr>
          <w:color w:val="404040" w:themeColor="text1" w:themeTint="BF"/>
          <w:sz w:val="28"/>
          <w:szCs w:val="28"/>
        </w:rPr>
        <w:t xml:space="preserve"> qui transforme ce message en signaux afin de le rendre transmissible (le téléphone qui transforme la voix en signaux électriques), le canal qui est le moyen utilisé pour transporter les signaux (câble), le récepteur ou </w:t>
      </w:r>
      <w:r w:rsidRPr="009104B9">
        <w:rPr>
          <w:i/>
          <w:iCs/>
          <w:color w:val="404040" w:themeColor="text1" w:themeTint="BF"/>
          <w:sz w:val="28"/>
          <w:szCs w:val="28"/>
        </w:rPr>
        <w:t>décoder</w:t>
      </w:r>
      <w:r w:rsidRPr="009104B9">
        <w:rPr>
          <w:color w:val="404040" w:themeColor="text1" w:themeTint="BF"/>
          <w:sz w:val="28"/>
          <w:szCs w:val="28"/>
        </w:rPr>
        <w:t xml:space="preserve"> qui reconstruit le message à partir des signaux et le destinataire qui est la personne à laquelle le message est transmis.</w:t>
      </w:r>
      <w:r w:rsidRPr="009104B9">
        <w:rPr>
          <w:color w:val="404040" w:themeColor="text1" w:themeTint="BF"/>
          <w:sz w:val="28"/>
          <w:szCs w:val="28"/>
        </w:rPr>
        <w:br/>
        <w:t>Ce qui donne le schéma suivant dans le cas de la communication orale.</w:t>
      </w:r>
    </w:p>
    <w:p w:rsidR="003C7CD8" w:rsidRDefault="003C7CD8">
      <w:r w:rsidRPr="0054482F">
        <w:rPr>
          <w:rFonts w:ascii="Verdana" w:eastAsia="Times New Roman" w:hAnsi="Verdana" w:cs="Times New Roman"/>
          <w:noProof/>
          <w:color w:val="595959" w:themeColor="text1" w:themeTint="A6"/>
          <w:sz w:val="24"/>
          <w:szCs w:val="24"/>
          <w:lang w:eastAsia="fr-FR"/>
        </w:rPr>
        <w:drawing>
          <wp:anchor distT="0" distB="0" distL="114300" distR="114300" simplePos="0" relativeHeight="251658240" behindDoc="0" locked="0" layoutInCell="1" allowOverlap="1">
            <wp:simplePos x="0" y="0"/>
            <wp:positionH relativeFrom="column">
              <wp:posOffset>-41910</wp:posOffset>
            </wp:positionH>
            <wp:positionV relativeFrom="paragraph">
              <wp:posOffset>418465</wp:posOffset>
            </wp:positionV>
            <wp:extent cx="5760720" cy="2990850"/>
            <wp:effectExtent l="0" t="0" r="0" b="0"/>
            <wp:wrapSquare wrapText="bothSides"/>
            <wp:docPr id="9" name="Image 1" descr="C:\Users\POSTE 01\Desktop\73366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E 01\Desktop\7336604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990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C7CD8" w:rsidRDefault="003C7CD8" w:rsidP="003C7CD8">
      <w:pPr>
        <w:ind w:firstLine="708"/>
      </w:pPr>
    </w:p>
    <w:p w:rsidR="003C7CD8" w:rsidRDefault="003C7CD8" w:rsidP="003C7CD8">
      <w:pPr>
        <w:ind w:firstLine="708"/>
      </w:pPr>
    </w:p>
    <w:p w:rsidR="003C7CD8" w:rsidRDefault="003C7CD8" w:rsidP="003C7CD8">
      <w:pPr>
        <w:ind w:firstLine="708"/>
      </w:pPr>
    </w:p>
    <w:p w:rsidR="003C7CD8" w:rsidRDefault="003C7CD8" w:rsidP="003C7CD8">
      <w:pPr>
        <w:ind w:firstLine="708"/>
      </w:pPr>
    </w:p>
    <w:p w:rsidR="003C7CD8" w:rsidRPr="0054482F" w:rsidRDefault="003C7CD8" w:rsidP="003C7CD8">
      <w:pPr>
        <w:spacing w:after="150" w:line="240" w:lineRule="auto"/>
        <w:jc w:val="both"/>
        <w:rPr>
          <w:rFonts w:ascii="Verdana" w:eastAsia="Times New Roman" w:hAnsi="Verdana" w:cs="Times New Roman"/>
          <w:color w:val="595959" w:themeColor="text1" w:themeTint="A6"/>
          <w:sz w:val="21"/>
          <w:szCs w:val="21"/>
          <w:lang w:eastAsia="fr-FR"/>
        </w:rPr>
      </w:pPr>
      <w:r w:rsidRPr="0054482F">
        <w:rPr>
          <w:rFonts w:ascii="Verdana" w:eastAsia="Times New Roman" w:hAnsi="Verdana" w:cs="Times New Roman"/>
          <w:b/>
          <w:bCs/>
          <w:color w:val="595959" w:themeColor="text1" w:themeTint="A6"/>
          <w:sz w:val="24"/>
          <w:szCs w:val="24"/>
          <w:lang w:eastAsia="fr-FR"/>
        </w:rPr>
        <w:t>Modèle de Lasswell</w:t>
      </w:r>
      <w:r w:rsidRPr="0054482F">
        <w:rPr>
          <w:rFonts w:ascii="Verdana" w:eastAsia="Times New Roman" w:hAnsi="Verdana" w:cs="Times New Roman"/>
          <w:color w:val="595959" w:themeColor="text1" w:themeTint="A6"/>
          <w:sz w:val="24"/>
          <w:szCs w:val="24"/>
          <w:lang w:eastAsia="fr-FR"/>
        </w:rPr>
        <w:t> : Le modèle de Lasswell conçoit la communication comme un </w:t>
      </w:r>
      <w:r w:rsidRPr="0054482F">
        <w:rPr>
          <w:rFonts w:ascii="Verdana" w:eastAsia="Times New Roman" w:hAnsi="Verdana" w:cs="Times New Roman"/>
          <w:b/>
          <w:bCs/>
          <w:color w:val="595959" w:themeColor="text1" w:themeTint="A6"/>
          <w:sz w:val="24"/>
          <w:szCs w:val="24"/>
          <w:lang w:eastAsia="fr-FR"/>
        </w:rPr>
        <w:t>processus d'influence et de persuasion</w:t>
      </w:r>
      <w:r w:rsidRPr="0054482F">
        <w:rPr>
          <w:rFonts w:ascii="Verdana" w:eastAsia="Times New Roman" w:hAnsi="Verdana" w:cs="Times New Roman"/>
          <w:color w:val="595959" w:themeColor="text1" w:themeTint="A6"/>
          <w:sz w:val="24"/>
          <w:szCs w:val="24"/>
          <w:lang w:eastAsia="fr-FR"/>
        </w:rPr>
        <w:t>.</w:t>
      </w:r>
    </w:p>
    <w:p w:rsidR="003C7CD8" w:rsidRPr="0054482F" w:rsidRDefault="003C7CD8" w:rsidP="003C7CD8">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54482F">
        <w:rPr>
          <w:rFonts w:ascii="Symbol" w:eastAsia="Times New Roman" w:hAnsi="Symbol" w:cs="Times New Roman"/>
          <w:color w:val="595959" w:themeColor="text1" w:themeTint="A6"/>
          <w:sz w:val="24"/>
          <w:szCs w:val="24"/>
          <w:lang w:eastAsia="fr-FR"/>
        </w:rPr>
        <w:t></w:t>
      </w:r>
      <w:r w:rsidRPr="0054482F">
        <w:rPr>
          <w:rFonts w:ascii="Verdana" w:eastAsia="Times New Roman" w:hAnsi="Verdana" w:cs="Times New Roman"/>
          <w:b/>
          <w:bCs/>
          <w:color w:val="595959" w:themeColor="text1" w:themeTint="A6"/>
          <w:sz w:val="24"/>
          <w:szCs w:val="24"/>
          <w:lang w:eastAsia="fr-FR"/>
        </w:rPr>
        <w:t>QUI</w:t>
      </w:r>
      <w:r w:rsidRPr="0054482F">
        <w:rPr>
          <w:rFonts w:ascii="Verdana" w:eastAsia="Times New Roman" w:hAnsi="Verdana" w:cs="Times New Roman"/>
          <w:color w:val="595959" w:themeColor="text1" w:themeTint="A6"/>
          <w:sz w:val="24"/>
          <w:szCs w:val="24"/>
          <w:lang w:eastAsia="fr-FR"/>
        </w:rPr>
        <w:t> : correspond à l'étude sociologique des milieux et organismes émetteurs (motivation de communiquer).</w:t>
      </w:r>
    </w:p>
    <w:p w:rsidR="003C7CD8" w:rsidRPr="0054482F" w:rsidRDefault="003C7CD8" w:rsidP="003C7CD8">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54482F">
        <w:rPr>
          <w:rFonts w:ascii="Symbol" w:eastAsia="Times New Roman" w:hAnsi="Symbol" w:cs="Times New Roman"/>
          <w:color w:val="595959" w:themeColor="text1" w:themeTint="A6"/>
          <w:sz w:val="24"/>
          <w:szCs w:val="24"/>
          <w:lang w:eastAsia="fr-FR"/>
        </w:rPr>
        <w:t></w:t>
      </w:r>
      <w:r w:rsidRPr="0054482F">
        <w:rPr>
          <w:rFonts w:ascii="Verdana" w:eastAsia="Times New Roman" w:hAnsi="Verdana" w:cs="Times New Roman"/>
          <w:b/>
          <w:bCs/>
          <w:color w:val="595959" w:themeColor="text1" w:themeTint="A6"/>
          <w:sz w:val="24"/>
          <w:szCs w:val="24"/>
          <w:lang w:eastAsia="fr-FR"/>
        </w:rPr>
        <w:t>DIT QUOI</w:t>
      </w:r>
      <w:r w:rsidRPr="0054482F">
        <w:rPr>
          <w:rFonts w:ascii="Verdana" w:eastAsia="Times New Roman" w:hAnsi="Verdana" w:cs="Times New Roman"/>
          <w:color w:val="595959" w:themeColor="text1" w:themeTint="A6"/>
          <w:sz w:val="24"/>
          <w:szCs w:val="24"/>
          <w:lang w:eastAsia="fr-FR"/>
        </w:rPr>
        <w:t> : se rapporte au message, à l'analyse de son contenu.</w:t>
      </w:r>
    </w:p>
    <w:p w:rsidR="003C7CD8" w:rsidRPr="0054482F" w:rsidRDefault="003C7CD8" w:rsidP="003C7CD8">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54482F">
        <w:rPr>
          <w:rFonts w:ascii="Symbol" w:eastAsia="Times New Roman" w:hAnsi="Symbol" w:cs="Times New Roman"/>
          <w:color w:val="595959" w:themeColor="text1" w:themeTint="A6"/>
          <w:sz w:val="24"/>
          <w:szCs w:val="24"/>
          <w:lang w:eastAsia="fr-FR"/>
        </w:rPr>
        <w:t></w:t>
      </w:r>
      <w:r w:rsidRPr="0054482F">
        <w:rPr>
          <w:rFonts w:ascii="Verdana" w:eastAsia="Times New Roman" w:hAnsi="Verdana" w:cs="Times New Roman"/>
          <w:b/>
          <w:bCs/>
          <w:color w:val="595959" w:themeColor="text1" w:themeTint="A6"/>
          <w:sz w:val="24"/>
          <w:szCs w:val="24"/>
          <w:lang w:eastAsia="fr-FR"/>
        </w:rPr>
        <w:t>PAR QUEL CANAL</w:t>
      </w:r>
      <w:r w:rsidRPr="0054482F">
        <w:rPr>
          <w:rFonts w:ascii="Verdana" w:eastAsia="Times New Roman" w:hAnsi="Verdana" w:cs="Times New Roman"/>
          <w:color w:val="595959" w:themeColor="text1" w:themeTint="A6"/>
          <w:sz w:val="24"/>
          <w:szCs w:val="24"/>
          <w:lang w:eastAsia="fr-FR"/>
        </w:rPr>
        <w:t> : désigne l'ensemble des techniques qui à un moment donné et pour une société déterminée, diffusent à la fois l'information et la culture.</w:t>
      </w:r>
    </w:p>
    <w:p w:rsidR="003C7CD8" w:rsidRPr="0054482F" w:rsidRDefault="003C7CD8" w:rsidP="003C7CD8">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54482F">
        <w:rPr>
          <w:rFonts w:ascii="Symbol" w:eastAsia="Times New Roman" w:hAnsi="Symbol" w:cs="Times New Roman"/>
          <w:color w:val="595959" w:themeColor="text1" w:themeTint="A6"/>
          <w:sz w:val="24"/>
          <w:szCs w:val="24"/>
          <w:lang w:eastAsia="fr-FR"/>
        </w:rPr>
        <w:t></w:t>
      </w:r>
      <w:r w:rsidRPr="0054482F">
        <w:rPr>
          <w:rFonts w:ascii="Verdana" w:eastAsia="Times New Roman" w:hAnsi="Verdana" w:cs="Times New Roman"/>
          <w:b/>
          <w:bCs/>
          <w:color w:val="595959" w:themeColor="text1" w:themeTint="A6"/>
          <w:sz w:val="24"/>
          <w:szCs w:val="24"/>
          <w:lang w:eastAsia="fr-FR"/>
        </w:rPr>
        <w:t>A QUI</w:t>
      </w:r>
      <w:r w:rsidRPr="0054482F">
        <w:rPr>
          <w:rFonts w:ascii="Verdana" w:eastAsia="Times New Roman" w:hAnsi="Verdana" w:cs="Times New Roman"/>
          <w:color w:val="595959" w:themeColor="text1" w:themeTint="A6"/>
          <w:sz w:val="24"/>
          <w:szCs w:val="24"/>
          <w:lang w:eastAsia="fr-FR"/>
        </w:rPr>
        <w:t> : vise l'audience, les publics avec des analyses selon des variables (âges, sexe...)</w:t>
      </w:r>
    </w:p>
    <w:p w:rsidR="003C7CD8" w:rsidRPr="0054482F" w:rsidRDefault="003C7CD8" w:rsidP="003C7CD8">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54482F">
        <w:rPr>
          <w:rFonts w:ascii="Symbol" w:eastAsia="Times New Roman" w:hAnsi="Symbol" w:cs="Times New Roman"/>
          <w:color w:val="595959" w:themeColor="text1" w:themeTint="A6"/>
          <w:sz w:val="24"/>
          <w:szCs w:val="24"/>
          <w:lang w:eastAsia="fr-FR"/>
        </w:rPr>
        <w:t></w:t>
      </w:r>
      <w:r w:rsidRPr="0054482F">
        <w:rPr>
          <w:rFonts w:ascii="Verdana" w:eastAsia="Times New Roman" w:hAnsi="Verdana" w:cs="Times New Roman"/>
          <w:b/>
          <w:bCs/>
          <w:color w:val="595959" w:themeColor="text1" w:themeTint="A6"/>
          <w:sz w:val="24"/>
          <w:szCs w:val="24"/>
          <w:lang w:eastAsia="fr-FR"/>
        </w:rPr>
        <w:t>AVEC QUEL EFFET</w:t>
      </w:r>
      <w:r w:rsidRPr="0054482F">
        <w:rPr>
          <w:rFonts w:ascii="Verdana" w:eastAsia="Times New Roman" w:hAnsi="Verdana" w:cs="Times New Roman"/>
          <w:color w:val="595959" w:themeColor="text1" w:themeTint="A6"/>
          <w:sz w:val="24"/>
          <w:szCs w:val="24"/>
          <w:lang w:eastAsia="fr-FR"/>
        </w:rPr>
        <w:t> : suppose une analyse des problèmes d'influence du message sur l'auditoire.</w:t>
      </w:r>
    </w:p>
    <w:p w:rsidR="003C7CD8" w:rsidRDefault="003C7CD8" w:rsidP="003C7CD8">
      <w:pPr>
        <w:ind w:firstLine="708"/>
      </w:pPr>
      <w:r w:rsidRPr="0054482F">
        <w:rPr>
          <w:rFonts w:ascii="Verdana" w:eastAsia="Times New Roman" w:hAnsi="Verdana" w:cs="Times New Roman"/>
          <w:noProof/>
          <w:color w:val="595959" w:themeColor="text1" w:themeTint="A6"/>
          <w:sz w:val="24"/>
          <w:szCs w:val="24"/>
          <w:lang w:eastAsia="fr-FR"/>
        </w:rPr>
        <w:drawing>
          <wp:anchor distT="0" distB="0" distL="114300" distR="114300" simplePos="0" relativeHeight="251659264" behindDoc="0" locked="0" layoutInCell="1" allowOverlap="1" wp14:anchorId="3B56BBF9" wp14:editId="097604EB">
            <wp:simplePos x="0" y="0"/>
            <wp:positionH relativeFrom="column">
              <wp:posOffset>132715</wp:posOffset>
            </wp:positionH>
            <wp:positionV relativeFrom="paragraph">
              <wp:posOffset>306705</wp:posOffset>
            </wp:positionV>
            <wp:extent cx="5314950" cy="3048000"/>
            <wp:effectExtent l="0" t="0" r="0" b="0"/>
            <wp:wrapSquare wrapText="bothSides"/>
            <wp:docPr id="12" name="Image 2" descr="C:\Users\POSTE 01\Desktop\20746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STE 01\Desktop\2074605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0" cy="3048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C7CD8" w:rsidRPr="003C7CD8" w:rsidRDefault="003C7CD8" w:rsidP="003C7CD8">
      <w:pPr>
        <w:ind w:firstLine="708"/>
      </w:pPr>
    </w:p>
    <w:p w:rsidR="003C7CD8" w:rsidRPr="003C7CD8" w:rsidRDefault="003C7CD8" w:rsidP="003C7CD8"/>
    <w:p w:rsidR="003C7CD8" w:rsidRPr="003C7CD8" w:rsidRDefault="003C7CD8" w:rsidP="003C7CD8"/>
    <w:p w:rsidR="003C7CD8" w:rsidRPr="003C7CD8" w:rsidRDefault="003C7CD8" w:rsidP="003C7CD8">
      <w:pPr>
        <w:tabs>
          <w:tab w:val="left" w:pos="3118"/>
        </w:tabs>
      </w:pPr>
      <w:r>
        <w:tab/>
      </w:r>
    </w:p>
    <w:p w:rsidR="003C7CD8" w:rsidRPr="003C7CD8" w:rsidRDefault="003C7CD8" w:rsidP="003C7CD8"/>
    <w:p w:rsidR="003C7CD8" w:rsidRPr="003C7CD8" w:rsidRDefault="003C7CD8" w:rsidP="003C7CD8"/>
    <w:sectPr w:rsidR="003C7CD8" w:rsidRPr="003C7CD8" w:rsidSect="003C7CD8">
      <w:headerReference w:type="default" r:id="rId10"/>
      <w:pgSz w:w="11906" w:h="16838"/>
      <w:pgMar w:top="1105"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39" w:rsidRDefault="00D17C39" w:rsidP="003C7CD8">
      <w:pPr>
        <w:spacing w:after="0" w:line="240" w:lineRule="auto"/>
      </w:pPr>
      <w:r>
        <w:separator/>
      </w:r>
    </w:p>
  </w:endnote>
  <w:endnote w:type="continuationSeparator" w:id="0">
    <w:p w:rsidR="00D17C39" w:rsidRDefault="00D17C39" w:rsidP="003C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39" w:rsidRDefault="00D17C39" w:rsidP="003C7CD8">
      <w:pPr>
        <w:spacing w:after="0" w:line="240" w:lineRule="auto"/>
      </w:pPr>
      <w:r>
        <w:separator/>
      </w:r>
    </w:p>
  </w:footnote>
  <w:footnote w:type="continuationSeparator" w:id="0">
    <w:p w:rsidR="00D17C39" w:rsidRDefault="00D17C39" w:rsidP="003C7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D8" w:rsidRDefault="003C7CD8" w:rsidP="003C7CD8">
    <w:pPr>
      <w:pStyle w:val="En-tte"/>
      <w:jc w:val="right"/>
    </w:pPr>
    <w:r>
      <w:t>Cours 02 /communication /Master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E572B"/>
    <w:multiLevelType w:val="multilevel"/>
    <w:tmpl w:val="A050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D8"/>
    <w:rsid w:val="003C7CD8"/>
    <w:rsid w:val="00470AF4"/>
    <w:rsid w:val="00D17C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CD8"/>
    <w:pPr>
      <w:tabs>
        <w:tab w:val="center" w:pos="4536"/>
        <w:tab w:val="right" w:pos="9072"/>
      </w:tabs>
      <w:spacing w:after="0" w:line="240" w:lineRule="auto"/>
    </w:pPr>
  </w:style>
  <w:style w:type="character" w:customStyle="1" w:styleId="En-tteCar">
    <w:name w:val="En-tête Car"/>
    <w:basedOn w:val="Policepardfaut"/>
    <w:link w:val="En-tte"/>
    <w:uiPriority w:val="99"/>
    <w:rsid w:val="003C7CD8"/>
  </w:style>
  <w:style w:type="paragraph" w:styleId="Pieddepage">
    <w:name w:val="footer"/>
    <w:basedOn w:val="Normal"/>
    <w:link w:val="PieddepageCar"/>
    <w:uiPriority w:val="99"/>
    <w:unhideWhenUsed/>
    <w:rsid w:val="003C7C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CD8"/>
  </w:style>
  <w:style w:type="paragraph" w:styleId="Textedebulles">
    <w:name w:val="Balloon Text"/>
    <w:basedOn w:val="Normal"/>
    <w:link w:val="TextedebullesCar"/>
    <w:uiPriority w:val="99"/>
    <w:semiHidden/>
    <w:unhideWhenUsed/>
    <w:rsid w:val="003C7C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CD8"/>
    <w:pPr>
      <w:tabs>
        <w:tab w:val="center" w:pos="4536"/>
        <w:tab w:val="right" w:pos="9072"/>
      </w:tabs>
      <w:spacing w:after="0" w:line="240" w:lineRule="auto"/>
    </w:pPr>
  </w:style>
  <w:style w:type="character" w:customStyle="1" w:styleId="En-tteCar">
    <w:name w:val="En-tête Car"/>
    <w:basedOn w:val="Policepardfaut"/>
    <w:link w:val="En-tte"/>
    <w:uiPriority w:val="99"/>
    <w:rsid w:val="003C7CD8"/>
  </w:style>
  <w:style w:type="paragraph" w:styleId="Pieddepage">
    <w:name w:val="footer"/>
    <w:basedOn w:val="Normal"/>
    <w:link w:val="PieddepageCar"/>
    <w:uiPriority w:val="99"/>
    <w:unhideWhenUsed/>
    <w:rsid w:val="003C7C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CD8"/>
  </w:style>
  <w:style w:type="paragraph" w:styleId="Textedebulles">
    <w:name w:val="Balloon Text"/>
    <w:basedOn w:val="Normal"/>
    <w:link w:val="TextedebullesCar"/>
    <w:uiPriority w:val="99"/>
    <w:semiHidden/>
    <w:unhideWhenUsed/>
    <w:rsid w:val="003C7C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263</Words>
  <Characters>1447</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1</cp:revision>
  <dcterms:created xsi:type="dcterms:W3CDTF">2020-12-13T19:12:00Z</dcterms:created>
  <dcterms:modified xsi:type="dcterms:W3CDTF">2020-12-13T19:18:00Z</dcterms:modified>
</cp:coreProperties>
</file>